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Pam Chavez — Sales Performance Report</w:t>
      </w:r>
    </w:p>
    <w:p>
      <w:r>
        <w:rPr>
          <w:i/>
        </w:rPr>
        <w:t>Last 180 days · 1818 calls · generated 2026-05-27 11:52</w:t>
      </w:r>
    </w:p>
    <w:p>
      <w:pPr>
        <w:pStyle w:val="Heading1"/>
      </w:pPr>
      <w:r>
        <w:t>Sales Ranking: #10 of 24</w:t>
      </w:r>
    </w:p>
    <w:p>
      <w:r>
        <w:t>Decent 0.548 conversion across high volume but transcripts show pure service/fulfillment — zero discovery, scattered delivery, fumbled high-dollar price recaps. Ranks below Donna because Donna at least demonstrates one clean high-ticket close, above Stephanie because Pam's volume and conversion are materially higher.</w:t>
      </w:r>
    </w:p>
    <w:p>
      <w:r>
        <w:rPr>
          <w:b/>
        </w:rPr>
        <w:t>Composite sales score: 48.5 / 100</w:t>
      </w:r>
      <w:r>
        <w:t xml:space="preserve">   (conversion 54%, avg sentiment 0.47, improving-trajectory 0%)</w:t>
      </w:r>
    </w:p>
    <w:p>
      <w:pPr>
        <w:pStyle w:val="Heading1"/>
      </w:pPr>
      <w:r>
        <w:t>Sales Effectiveness Summary</w:t>
        <w:br/>
        <w:t>Pam is functioning more as a service/fulfillment agent than a salesperson. The transcripts show a planner who is competent at managing returning, already-sold customers — issuing tickets, adding nights, fixing seats — but there is essentially zero discovery, value framing, or proactive selling in these calls. Her 0.548 conversion proxy is solid versus team (0.345), but it appears driven by repeat-buyer execution rather than persuasive selling.</w:t>
      </w:r>
    </w:p>
    <w:p>
      <w:pPr>
        <w:pStyle w:val="Heading1"/>
      </w:pPr>
      <w:r>
        <w:t>Language &amp; Communication</w:t>
        <w:br/>
        <w:t>Pam's tone is warm and familiar — these customers clearly know her. She uses casual, reassuring filler ("Okay, okay," "alrighty," "my pleasure, my pleasure") and personal disclosure that builds rapport (telling the customer about her "Medicare birthday" trip to Cabo). That said, her delivery is scattered and hard to follow. She frequently talks through her own thought process out loud rather than presenting clean information: "I, I'm, I can do all of the see assignments and stuff when I get back on the, on next Wednesday the twenty, what is today? Today's, today's only Tuesday isn't it?" On the booked call she also fumbled the price recap — "the first charge is going to be for $49 $474,384 and another charge for $490,584 like that. I don't know. I don't know if I said that" — which on a high-dollar transaction undermines confidence. There are no discovery questions in any of these transcripts, no value framing ("here's what you're getting"), and only one instance of soft urgency: "I'll send them over to get ticket as so we don't lose this rate."</w:t>
      </w:r>
    </w:p>
    <w:p>
      <w:pPr>
        <w:pStyle w:val="Heading1"/>
      </w:pPr>
      <w:r>
        <w:t>Closing Ability</w:t>
        <w:br/>
        <w:t>On the Brazil ticketing call (4786360024375296 / 4944269144301568), Pam does close — but it's an administrative close on an already-decided sale. Her actual close language: "I will go ahead and charge the same credit card that I use the one ending in 1008. And yeah, I'll send them over to get ticket as so we don't lose this rate and everything will be confirmed." That's a clean assumptive close with a mild urgency hook ("so we don't lose this rate"), and she executed it. Good.</w:t>
      </w:r>
    </w:p>
    <w:p>
      <w:r>
        <w:t>However, on the Gail/Venice rebooking call (4844883517186048), there's a buying signal she handled but didn't capitalize on. Gail volunteered "$2,598 is the cost for the additional two nights in Venice... we're good with that" — Pam's response was simply "I just charged that right now." No confirmation framing, no "great choice, you're going to love those extra nights," no asking whether they want to look at anything else for the trip (excursions, insurance, upgrades). The seat-assignment problem also became a deflection moment: she told Gail "go to the actual airlines website" and "we can definitely go to Viking" — handing the work back to the customer rather than owning it. No upsell attempt anywhere in 9 minutes with a clearly engaged, trusting client.</w:t>
      </w:r>
    </w:p>
    <w:p>
      <w:pPr>
        <w:pStyle w:val="Heading1"/>
      </w:pPr>
      <w:r>
        <w:t>Areas for Improvement</w:t>
        <w:br/>
        <w:t>1. **Stop thinking out loud on money.** On the Brazil booking, "the first charge is going to be for $49 $474,384 and another charge for $490,584 like that. I don't know. I don't know if I said that" — on a transaction this size, fumbling and self-correcting the dollar figure erodes the customer's confidence. Write the numbers down before dialing and read them once, cleanly.</w:t>
      </w:r>
    </w:p>
    <w:p>
      <w:r>
        <w:t>2. **Take a buying signal and expand it.** Call 4844883517186048: Gail said "we're good with that" on a $2,598 add-on without hesitation. That's a customer in spend-mode. Pam moved straight to the next admin issue. Coach her to follow any easy "yes" with one exploratory question — "while we're adjusting Venice, did you want me to look at a private transfer or any excursions?"</w:t>
      </w:r>
    </w:p>
    <w:p>
      <w:r>
        <w:t>3. **Own the problem instead of routing the customer to it.** Same call, on seat assignments: "My best suggestion on that honestly and I always do this instead of going to them is just go to the actual airlines website." Gail had already tried that. Pam should be the one calling Viking/Emirates on the client's behalf — that's the service that justifies the booking fee and protects the relationship.</w:t>
      </w:r>
    </w:p>
    <w:p>
      <w:r>
        <w:t>4. **Tighten verbal clutter.** Across both transcripts she stacks fillers: "yeah, yeah, that's, but," "Okay, alright, right." It makes her sound uncertain even when she's in control. A simple "Here's what I'm doing now: charging card ending 1008, two tickets at X and Y, confirmation by email tonight" would land far stronger.</w:t>
      </w:r>
    </w:p>
    <w:p>
      <w:pPr>
        <w:pStyle w:val="Heading1"/>
      </w:pPr>
      <w:r>
        <w:t>What They Do Well</w:t>
        <w:br/>
        <w:t>1. **Genuine warmth and repeat-client loyalty.** Both customers in these transcripts clearly know and trust her — Gail says "thanks for getting back to us... enjoy your vacation," and the Brazil client volunteers "Okay, Pam. Thank you, have a good time." That earned familiarity is a real asset and explains the above-team conversion proxy.</w:t>
      </w:r>
    </w:p>
    <w:p>
      <w:r>
        <w:t>2. **Assumptive closing on known buyers.** "I will go ahead and charge the same credit card... so we don't lose this rate and everything will be confirmed" — that's exactly the right move with a returning client. She doesn't ask permission, she states the next step. Protect that instinct.</w:t>
      </w:r>
    </w:p>
    <w:p>
      <w:r>
        <w:t>3. **Manages complex multi-leg itineraries from memory.** On the Brazil call she rattled off flight times, return dates, two separate ticket prices, and a wheelchair request without notes in front of the customer. Operationally she knows her files, and customers feel that.</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Support</w:t>
            </w:r>
          </w:p>
        </w:tc>
        <w:tc>
          <w:tcPr>
            <w:tcW w:type="dxa" w:w="2880"/>
          </w:tcPr>
          <w:p>
            <w:r>
              <w:t>497</w:t>
            </w:r>
          </w:p>
        </w:tc>
        <w:tc>
          <w:tcPr>
            <w:tcW w:type="dxa" w:w="2880"/>
          </w:tcPr>
          <w:p>
            <w:r>
              <w:t>27.3%</w:t>
            </w:r>
          </w:p>
        </w:tc>
      </w:tr>
      <w:tr>
        <w:tc>
          <w:tcPr>
            <w:tcW w:type="dxa" w:w="2880"/>
          </w:tcPr>
          <w:p>
            <w:r>
              <w:t>Ready to Book</w:t>
            </w:r>
          </w:p>
        </w:tc>
        <w:tc>
          <w:tcPr>
            <w:tcW w:type="dxa" w:w="2880"/>
          </w:tcPr>
          <w:p>
            <w:r>
              <w:t>418</w:t>
            </w:r>
          </w:p>
        </w:tc>
        <w:tc>
          <w:tcPr>
            <w:tcW w:type="dxa" w:w="2880"/>
          </w:tcPr>
          <w:p>
            <w:r>
              <w:t>23.0%</w:t>
            </w:r>
          </w:p>
        </w:tc>
      </w:tr>
      <w:tr>
        <w:tc>
          <w:tcPr>
            <w:tcW w:type="dxa" w:w="2880"/>
          </w:tcPr>
          <w:p>
            <w:r>
              <w:t>Rebooking</w:t>
            </w:r>
          </w:p>
        </w:tc>
        <w:tc>
          <w:tcPr>
            <w:tcW w:type="dxa" w:w="2880"/>
          </w:tcPr>
          <w:p>
            <w:r>
              <w:t>338</w:t>
            </w:r>
          </w:p>
        </w:tc>
        <w:tc>
          <w:tcPr>
            <w:tcW w:type="dxa" w:w="2880"/>
          </w:tcPr>
          <w:p>
            <w:r>
              <w:t>18.6%</w:t>
            </w:r>
          </w:p>
        </w:tc>
      </w:tr>
      <w:tr>
        <w:tc>
          <w:tcPr>
            <w:tcW w:type="dxa" w:w="2880"/>
          </w:tcPr>
          <w:p>
            <w:r>
              <w:t>Booked</w:t>
            </w:r>
          </w:p>
        </w:tc>
        <w:tc>
          <w:tcPr>
            <w:tcW w:type="dxa" w:w="2880"/>
          </w:tcPr>
          <w:p>
            <w:r>
              <w:t>241</w:t>
            </w:r>
          </w:p>
        </w:tc>
        <w:tc>
          <w:tcPr>
            <w:tcW w:type="dxa" w:w="2880"/>
          </w:tcPr>
          <w:p>
            <w:r>
              <w:t>13.3%</w:t>
            </w:r>
          </w:p>
        </w:tc>
      </w:tr>
      <w:tr>
        <w:tc>
          <w:tcPr>
            <w:tcW w:type="dxa" w:w="2880"/>
          </w:tcPr>
          <w:p>
            <w:r>
              <w:t>Researching</w:t>
            </w:r>
          </w:p>
        </w:tc>
        <w:tc>
          <w:tcPr>
            <w:tcW w:type="dxa" w:w="2880"/>
          </w:tcPr>
          <w:p>
            <w:r>
              <w:t>226</w:t>
            </w:r>
          </w:p>
        </w:tc>
        <w:tc>
          <w:tcPr>
            <w:tcW w:type="dxa" w:w="2880"/>
          </w:tcPr>
          <w:p>
            <w:r>
              <w:t>12.4%</w:t>
            </w:r>
          </w:p>
        </w:tc>
      </w:tr>
      <w:tr>
        <w:tc>
          <w:tcPr>
            <w:tcW w:type="dxa" w:w="2880"/>
          </w:tcPr>
          <w:p>
            <w:r>
              <w:t>Other</w:t>
            </w:r>
          </w:p>
        </w:tc>
        <w:tc>
          <w:tcPr>
            <w:tcW w:type="dxa" w:w="2880"/>
          </w:tcPr>
          <w:p>
            <w:r>
              <w:t>70</w:t>
            </w:r>
          </w:p>
        </w:tc>
        <w:tc>
          <w:tcPr>
            <w:tcW w:type="dxa" w:w="2880"/>
          </w:tcPr>
          <w:p>
            <w:r>
              <w:t>3.9%</w:t>
            </w:r>
          </w:p>
        </w:tc>
      </w:tr>
      <w:tr>
        <w:tc>
          <w:tcPr>
            <w:tcW w:type="dxa" w:w="2880"/>
          </w:tcPr>
          <w:p>
            <w:r>
              <w:t>Post-Trip</w:t>
            </w:r>
          </w:p>
        </w:tc>
        <w:tc>
          <w:tcPr>
            <w:tcW w:type="dxa" w:w="2880"/>
          </w:tcPr>
          <w:p>
            <w:r>
              <w:t>14</w:t>
            </w:r>
          </w:p>
        </w:tc>
        <w:tc>
          <w:tcPr>
            <w:tcW w:type="dxa" w:w="2880"/>
          </w:tcPr>
          <w:p>
            <w:r>
              <w:t>0.8%</w:t>
            </w:r>
          </w:p>
        </w:tc>
      </w:tr>
      <w:tr>
        <w:tc>
          <w:tcPr>
            <w:tcW w:type="dxa" w:w="2880"/>
          </w:tcPr>
          <w:p>
            <w:r>
              <w:t>Complaint</w:t>
            </w:r>
          </w:p>
        </w:tc>
        <w:tc>
          <w:tcPr>
            <w:tcW w:type="dxa" w:w="2880"/>
          </w:tcPr>
          <w:p>
            <w:r>
              <w:t>14</w:t>
            </w:r>
          </w:p>
        </w:tc>
        <w:tc>
          <w:tcPr>
            <w:tcW w:type="dxa" w:w="2880"/>
          </w:tcPr>
          <w:p>
            <w:r>
              <w:t>0.8%</w:t>
            </w:r>
          </w:p>
        </w:tc>
      </w:tr>
    </w:tbl>
    <w:p>
      <w:r>
        <w:rPr>
          <w:b/>
        </w:rPr>
        <w:t xml:space="preserve">Conversion proxy: </w:t>
      </w:r>
      <w:r>
        <w:t xml:space="preserve">54% (team 34%)   </w:t>
      </w:r>
      <w:r>
        <w:rPr>
          <w:b/>
        </w:rPr>
        <w:t xml:space="preserve">Avg sentiment: </w:t>
      </w:r>
      <w:r>
        <w:t xml:space="preserve">0.47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