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Lauren Riesenberger — Sales Performance Report</w:t>
      </w:r>
    </w:p>
    <w:p>
      <w:r>
        <w:rPr>
          <w:i/>
        </w:rPr>
        <w:t>Last 180 days · 1401 calls · generated 2026-05-27 11:52</w:t>
      </w:r>
    </w:p>
    <w:p>
      <w:pPr>
        <w:pStyle w:val="Heading1"/>
      </w:pPr>
      <w:r>
        <w:t>Sales Ranking: #2 of 24</w:t>
      </w:r>
    </w:p>
    <w:p>
      <w:r>
        <w:t>Strong 0.598 conversion and 0.56 sentiment indicate clients deeply trust her and repeat. Shows real product knowledge (Viking cabin tiering explanation) that Annette lacks crispness on. Ranks below Annette only because she rarely creates urgency or upsells, and below Fia because Fia shows stronger consultative authority.</w:t>
      </w:r>
    </w:p>
    <w:p>
      <w:r>
        <w:rPr>
          <w:b/>
        </w:rPr>
        <w:t>Composite sales score: 52.4 / 100</w:t>
      </w:r>
      <w:r>
        <w:t xml:space="preserve">   (conversion 59%, avg sentiment 0.56, improving-trajectory 0%)</w:t>
      </w:r>
    </w:p>
    <w:p>
      <w:pPr>
        <w:pStyle w:val="Heading1"/>
      </w:pPr>
      <w:r>
        <w:t>Sales Effectiveness Summary</w:t>
        <w:br/>
        <w:t>Lauren is a competent, relationship-oriented planner whose conversion proxy (0.598) and sentiment (0.56) sit well above team averages — she gets repeat business and clients trust her. However, the transcripts show she operates more as an order-taker and account servicer than an active seller; she rarely creates urgency, rarely upsells, and lets the customer drive product selection and timing.</w:t>
      </w:r>
    </w:p>
    <w:p>
      <w:pPr>
        <w:pStyle w:val="Heading1"/>
      </w:pPr>
      <w:r>
        <w:t>Language &amp; Communication</w:t>
        <w:br/>
        <w:t>Lauren's tone is warm, casual, and familiar — she clearly has rapport with repeat clients. She opens consistently with "Hi, [Name], Lauren at Pavlus how are you?" which is friendly but generic. She uses filler enthusiasm like "Okay. Awesome. Love it. Love it." (Call 6305583517212672) which builds warmth but doesn't reinforce value. She demonstrates real product knowledge when she explains cabin tiers unprompted on the Viking call: "they have standards which are... high wall with two little windows. Then they go to French balconies... but then they also have Veranda, which is a walkout balcony" (Call 4633065857294336) — that's a strong, clear value frame.</w:t>
      </w:r>
    </w:p>
    <w:p>
      <w:r>
        <w:t>Weak verbal habits: heavy "Mm-hmm" stacking, and apologetic admissions like "I've been just extremely busy. She was on my list to give a call" (Call 4633065857294336), which undermines authority. Discovery questions are minimal — she reacts to what the client brings rather than probing.</w:t>
      </w:r>
    </w:p>
    <w:p>
      <w:pPr>
        <w:pStyle w:val="Heading1"/>
      </w:pPr>
      <w:r>
        <w:t>Closing Ability</w:t>
        <w:br/>
        <w:t>Lauren closes when the client closes themselves. On Call 6305583517212672, the customer literally drives the close: "Are you ready to take the number?" Lauren's only confirming question is "And are we going to do both cruises?" — that's the closest thing to an upsell/confirmation close in the set, and it worked, but the customer led it.</w:t>
      </w:r>
    </w:p>
    <w:p>
      <w:r>
        <w:t>The clearest missed close is Call 4633065857294336 (Viking Grand European, 4 pax, ready_to_book, plus a separate Singapore trip with business/first class air). The customer says "Bonnie and Carol and Adam and I want to book the Viking May 7th" and later "we'll even want to do first-class or business class." Instead of locking a cabin category, taking a deposit, or even setting a firm callback time, Lauren ends with "let me call Viking... I'm back in the office after the holiday and I may not till Friday." She had a ready-to-book group of four plus a premium-air add-on and walked away without a deposit or a scheduled decision call. No trial close, no "if I can get you the veranda at X, are we booking today?"</w:t>
      </w:r>
    </w:p>
    <w:p>
      <w:r>
        <w:t>The two support calls (4666819166412800 / 6425151698968576) are pure service — canceling gratuities, requesting refunds — no sales motion expected or attempted.</w:t>
      </w:r>
    </w:p>
    <w:p>
      <w:pPr>
        <w:pStyle w:val="Heading1"/>
      </w:pPr>
      <w:r>
        <w:t>Areas for Improvement</w:t>
        <w:br/>
        <w:t>1. **Ask for the booking when the buyer is ready.** On Call 4633065857294336 the client said "I want to book the Viking May 7th" — Lauren never said "let's secure the cabins today with a deposit." Coach her to convert "I want to book" into a same-call deposit attempt.</w:t>
        <w:br/>
        <w:t>2. **Stop apologizing for being busy.** "I've been just extremely busy. She was on my list to give a call" (Call 4633065857294336) tells the client they're not a priority. Replace with a forward-looking commitment: "I'll have Viking pricing and a Singapore air quote back to you by Friday EOD."</w:t>
        <w:br/>
        <w:t>3. **Upsell premium air and pre-cruise hotels proactively.** When the Viking client volunteered "we'll even want to do first-class or business class" (Call 4633065857294336), Lauren just said "Okay, we can do that." That's an order-take, not a sell. She should be quoting business class and the Bangkok pre-stay resort in the same breath with a price and a value rationale.</w:t>
        <w:br/>
        <w:t>4. **Tighten payment calls — they're sales touchpoints, not just transactions.** On Call 6305583517212672 after taking the card, Lauren said "we'll talk soon" but never planted a seed for the next trip. With a client booking two cruises and discussing credit-card rewards strategy, that's a warm opening for a referral ask or a "what's next on your list?"</w:t>
      </w:r>
    </w:p>
    <w:p>
      <w:pPr>
        <w:pStyle w:val="Heading1"/>
      </w:pPr>
      <w:r>
        <w:t>What They Do Well</w:t>
        <w:br/>
        <w:t>1. **Product fluency delivered conversationally.** Her unprompted cabin breakdown on Call 4633065857294336 ("standards... French balconies... Veranda, which is a walkout balcony") educates without lecturing — clients trust she knows the product.</w:t>
        <w:br/>
        <w:t>2. **Repeat-client rapport.** Clients call her by name, joke with her, and hand over credit cards without friction ("It's under my name John... 4246 3154..." on Call 6305583517212672). That trust is the foundation her conversion number is built on.</w:t>
        <w:br/>
        <w:t>3. **Advocates for the client on service issues.** On Call 4666819166412800 she pushed Tauck to refund gratuities cleanly and requested a fresh invoice — small thing, but it's the kind of follow-through that produces the repeat bookings showing up in her metrics.</w:t>
      </w:r>
    </w:p>
    <w:p>
      <w:pPr>
        <w:pStyle w:val="Heading1"/>
      </w:pPr>
      <w:r>
        <w:t>Metrics (appendix)</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Intent</w:t>
            </w:r>
          </w:p>
        </w:tc>
        <w:tc>
          <w:tcPr>
            <w:tcW w:type="dxa" w:w="2880"/>
          </w:tcPr>
          <w:p>
            <w:r>
              <w:rPr>
                <w:b/>
              </w:rPr>
              <w:t>Calls</w:t>
            </w:r>
          </w:p>
        </w:tc>
        <w:tc>
          <w:tcPr>
            <w:tcW w:type="dxa" w:w="2880"/>
          </w:tcPr>
          <w:p>
            <w:r>
              <w:rPr>
                <w:b/>
              </w:rPr>
              <w:t>Share</w:t>
            </w:r>
          </w:p>
        </w:tc>
      </w:tr>
      <w:tr>
        <w:tc>
          <w:tcPr>
            <w:tcW w:type="dxa" w:w="2880"/>
          </w:tcPr>
          <w:p>
            <w:r>
              <w:t>Ready to Book</w:t>
            </w:r>
          </w:p>
        </w:tc>
        <w:tc>
          <w:tcPr>
            <w:tcW w:type="dxa" w:w="2880"/>
          </w:tcPr>
          <w:p>
            <w:r>
              <w:t>342</w:t>
            </w:r>
          </w:p>
        </w:tc>
        <w:tc>
          <w:tcPr>
            <w:tcW w:type="dxa" w:w="2880"/>
          </w:tcPr>
          <w:p>
            <w:r>
              <w:t>24.4%</w:t>
            </w:r>
          </w:p>
        </w:tc>
      </w:tr>
      <w:tr>
        <w:tc>
          <w:tcPr>
            <w:tcW w:type="dxa" w:w="2880"/>
          </w:tcPr>
          <w:p>
            <w:r>
              <w:t>Support</w:t>
            </w:r>
          </w:p>
        </w:tc>
        <w:tc>
          <w:tcPr>
            <w:tcW w:type="dxa" w:w="2880"/>
          </w:tcPr>
          <w:p>
            <w:r>
              <w:t>284</w:t>
            </w:r>
          </w:p>
        </w:tc>
        <w:tc>
          <w:tcPr>
            <w:tcW w:type="dxa" w:w="2880"/>
          </w:tcPr>
          <w:p>
            <w:r>
              <w:t>20.3%</w:t>
            </w:r>
          </w:p>
        </w:tc>
      </w:tr>
      <w:tr>
        <w:tc>
          <w:tcPr>
            <w:tcW w:type="dxa" w:w="2880"/>
          </w:tcPr>
          <w:p>
            <w:r>
              <w:t>Booked</w:t>
            </w:r>
          </w:p>
        </w:tc>
        <w:tc>
          <w:tcPr>
            <w:tcW w:type="dxa" w:w="2880"/>
          </w:tcPr>
          <w:p>
            <w:r>
              <w:t>251</w:t>
            </w:r>
          </w:p>
        </w:tc>
        <w:tc>
          <w:tcPr>
            <w:tcW w:type="dxa" w:w="2880"/>
          </w:tcPr>
          <w:p>
            <w:r>
              <w:t>17.9%</w:t>
            </w:r>
          </w:p>
        </w:tc>
      </w:tr>
      <w:tr>
        <w:tc>
          <w:tcPr>
            <w:tcW w:type="dxa" w:w="2880"/>
          </w:tcPr>
          <w:p>
            <w:r>
              <w:t>Rebooking</w:t>
            </w:r>
          </w:p>
        </w:tc>
        <w:tc>
          <w:tcPr>
            <w:tcW w:type="dxa" w:w="2880"/>
          </w:tcPr>
          <w:p>
            <w:r>
              <w:t>243</w:t>
            </w:r>
          </w:p>
        </w:tc>
        <w:tc>
          <w:tcPr>
            <w:tcW w:type="dxa" w:w="2880"/>
          </w:tcPr>
          <w:p>
            <w:r>
              <w:t>17.3%</w:t>
            </w:r>
          </w:p>
        </w:tc>
      </w:tr>
      <w:tr>
        <w:tc>
          <w:tcPr>
            <w:tcW w:type="dxa" w:w="2880"/>
          </w:tcPr>
          <w:p>
            <w:r>
              <w:t>Researching</w:t>
            </w:r>
          </w:p>
        </w:tc>
        <w:tc>
          <w:tcPr>
            <w:tcW w:type="dxa" w:w="2880"/>
          </w:tcPr>
          <w:p>
            <w:r>
              <w:t>185</w:t>
            </w:r>
          </w:p>
        </w:tc>
        <w:tc>
          <w:tcPr>
            <w:tcW w:type="dxa" w:w="2880"/>
          </w:tcPr>
          <w:p>
            <w:r>
              <w:t>13.2%</w:t>
            </w:r>
          </w:p>
        </w:tc>
      </w:tr>
      <w:tr>
        <w:tc>
          <w:tcPr>
            <w:tcW w:type="dxa" w:w="2880"/>
          </w:tcPr>
          <w:p>
            <w:r>
              <w:t>Other</w:t>
            </w:r>
          </w:p>
        </w:tc>
        <w:tc>
          <w:tcPr>
            <w:tcW w:type="dxa" w:w="2880"/>
          </w:tcPr>
          <w:p>
            <w:r>
              <w:t>65</w:t>
            </w:r>
          </w:p>
        </w:tc>
        <w:tc>
          <w:tcPr>
            <w:tcW w:type="dxa" w:w="2880"/>
          </w:tcPr>
          <w:p>
            <w:r>
              <w:t>4.6%</w:t>
            </w:r>
          </w:p>
        </w:tc>
      </w:tr>
      <w:tr>
        <w:tc>
          <w:tcPr>
            <w:tcW w:type="dxa" w:w="2880"/>
          </w:tcPr>
          <w:p>
            <w:r>
              <w:t>Complaint</w:t>
            </w:r>
          </w:p>
        </w:tc>
        <w:tc>
          <w:tcPr>
            <w:tcW w:type="dxa" w:w="2880"/>
          </w:tcPr>
          <w:p>
            <w:r>
              <w:t>20</w:t>
            </w:r>
          </w:p>
        </w:tc>
        <w:tc>
          <w:tcPr>
            <w:tcW w:type="dxa" w:w="2880"/>
          </w:tcPr>
          <w:p>
            <w:r>
              <w:t>1.4%</w:t>
            </w:r>
          </w:p>
        </w:tc>
      </w:tr>
      <w:tr>
        <w:tc>
          <w:tcPr>
            <w:tcW w:type="dxa" w:w="2880"/>
          </w:tcPr>
          <w:p>
            <w:r>
              <w:t>Post-Trip</w:t>
            </w:r>
          </w:p>
        </w:tc>
        <w:tc>
          <w:tcPr>
            <w:tcW w:type="dxa" w:w="2880"/>
          </w:tcPr>
          <w:p>
            <w:r>
              <w:t>9</w:t>
            </w:r>
          </w:p>
        </w:tc>
        <w:tc>
          <w:tcPr>
            <w:tcW w:type="dxa" w:w="2880"/>
          </w:tcPr>
          <w:p>
            <w:r>
              <w:t>0.6%</w:t>
            </w:r>
          </w:p>
        </w:tc>
      </w:tr>
      <w:tr>
        <w:tc>
          <w:tcPr>
            <w:tcW w:type="dxa" w:w="2880"/>
          </w:tcPr>
          <w:p>
            <w:r>
              <w:t>pre_trip</w:t>
            </w:r>
          </w:p>
        </w:tc>
        <w:tc>
          <w:tcPr>
            <w:tcW w:type="dxa" w:w="2880"/>
          </w:tcPr>
          <w:p>
            <w:r>
              <w:t>1</w:t>
            </w:r>
          </w:p>
        </w:tc>
        <w:tc>
          <w:tcPr>
            <w:tcW w:type="dxa" w:w="2880"/>
          </w:tcPr>
          <w:p>
            <w:r>
              <w:t>0.1%</w:t>
            </w:r>
          </w:p>
        </w:tc>
      </w:tr>
      <w:tr>
        <w:tc>
          <w:tcPr>
            <w:tcW w:type="dxa" w:w="2880"/>
          </w:tcPr>
          <w:p>
            <w:r>
              <w:t>pre_trip_support</w:t>
            </w:r>
          </w:p>
        </w:tc>
        <w:tc>
          <w:tcPr>
            <w:tcW w:type="dxa" w:w="2880"/>
          </w:tcPr>
          <w:p>
            <w:r>
              <w:t>1</w:t>
            </w:r>
          </w:p>
        </w:tc>
        <w:tc>
          <w:tcPr>
            <w:tcW w:type="dxa" w:w="2880"/>
          </w:tcPr>
          <w:p>
            <w:r>
              <w:t>0.1%</w:t>
            </w:r>
          </w:p>
        </w:tc>
      </w:tr>
    </w:tbl>
    <w:p>
      <w:r>
        <w:rPr>
          <w:b/>
        </w:rPr>
        <w:t xml:space="preserve">Conversion proxy: </w:t>
      </w:r>
      <w:r>
        <w:t xml:space="preserve">59% (team 34%)   </w:t>
      </w:r>
      <w:r>
        <w:rPr>
          <w:b/>
        </w:rPr>
        <w:t xml:space="preserve">Avg sentiment: </w:t>
      </w:r>
      <w:r>
        <w:t xml:space="preserve">0.56 (team 0.41)   </w:t>
      </w:r>
      <w:r>
        <w:rPr>
          <w:b/>
        </w:rPr>
        <w:t xml:space="preserve">Improving trajectory: </w:t>
      </w:r>
      <w:r>
        <w:t>0% (team 0%)</w:t>
      </w:r>
    </w:p>
    <w:p>
      <w:r>
        <w:rPr>
          <w:i/>
          <w:color w:val="808080"/>
          <w:sz w:val="18"/>
        </w:rPr>
        <w:t>Internal leadership document. Sales assessment based on Claude's review of this planner's actual recent call transcripts. Conversion proxy is a transcript-derived signal, not a confirmed booking count.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