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Annette C De Baca — Sales Performance Report</w:t>
      </w:r>
    </w:p>
    <w:p>
      <w:r>
        <w:rPr>
          <w:i/>
        </w:rPr>
        <w:t>Last 180 days · 739 calls · generated 2026-05-27 11:52</w:t>
      </w:r>
    </w:p>
    <w:p>
      <w:pPr>
        <w:pStyle w:val="Heading1"/>
      </w:pPr>
      <w:r>
        <w:t>Sales Ranking: #1 of 24</w:t>
      </w:r>
    </w:p>
    <w:p>
      <w:r>
        <w:t>Highest composite score (53.0) with team-leading conversion proxy (0.605) and sentiment (0.58). Even in retirement wind-down mode, her warmth with repeat clients and ability to close warm demand efficiently is unmatched. Edges out Lauren R because of stronger raw conversion and sentiment numbers.</w:t>
      </w:r>
    </w:p>
    <w:p>
      <w:r>
        <w:rPr>
          <w:b/>
        </w:rPr>
        <w:t>Composite sales score: 53.0 / 100</w:t>
      </w:r>
      <w:r>
        <w:t xml:space="preserve">   (conversion 60%, avg sentiment 0.58, improving-trajectory 0%)</w:t>
      </w:r>
    </w:p>
    <w:p>
      <w:pPr>
        <w:pStyle w:val="Heading1"/>
      </w:pPr>
      <w:r>
        <w:t>Sales Effectiveness Summary</w:t>
        <w:br/>
        <w:t>Annette is a relationship-driven veteran (48 years in the business, per her own words) who is clearly in wind-down/retirement-transition mode across these transcripts — she is actively handing clients off to "Rachel" and saying goodbye. Within that context, she is a competent, warm closer with repeat clients who already trust her, but these calls show very little active selling, discovery, or value framing — they are largely service execution and farewell conversations. Her composite score of 53 and 0.605 conversion proxy reflect a planner who converts warm, ready-to-book demand efficiently but doesn't demonstrate hunter behavior in this sample.</w:t>
      </w:r>
    </w:p>
    <w:p>
      <w:pPr>
        <w:pStyle w:val="Heading1"/>
      </w:pPr>
      <w:r>
        <w:t>Language &amp; Communication</w:t>
        <w:br/>
        <w:t>Her tone is informal, familiar, and rapport-heavy — she talks to long-time clients like friends, not prospects. On call 5383471458820096 she signs off with "you guys both take care send you hugs" and on the Doug call she casually trades banter about her age ("48. And I've been here 27..."). That warmth is real currency with repeat buyers.</w:t>
      </w:r>
    </w:p>
    <w:p>
      <w:r>
        <w:t>Clarity, however, is a weakness. Her explanations meander and she frequently uses vague qualifiers instead of crisp value statements. Examples:</w:t>
        <w:br/>
        <w:t>- "Maybe like $300 a person it's not very much" — that's the entire upsell pitch for moving from superior to deluxe veranda. No framing of what the customer gets for the extra spend.</w:t>
        <w:br/>
        <w:t>- "The ray has been getting some great reviews, so, I think you really enjoy the ray" — generic social proof, no specifics.</w:t>
        <w:br/>
        <w:t>- "Yeah, yeah right now, yeah, right now you have the, you have the $2,500 off per person and your van sailing, save saving" — promotion explanation is tangled.</w:t>
      </w:r>
    </w:p>
    <w:p>
      <w:r>
        <w:t>Discovery questions are minimal. On the Scott call (4503967366520832) she asks functional qualifiers ("did you want the no air? Are you doing your own air?") but no needs-based or motivational discovery. She relies on the customer already knowing what they want.</w:t>
      </w:r>
    </w:p>
    <w:p>
      <w:pPr>
        <w:pStyle w:val="Heading1"/>
      </w:pPr>
      <w:r>
        <w:t>Closing Ability</w:t>
        <w:br/>
        <w:t>She does ask for the booking, and on warm intent calls she closes cleanly and procedurally. Two concrete examples:</w:t>
      </w:r>
    </w:p>
    <w:p>
      <w:r>
        <w:t>- Call 5383471458820096: When the customer says "Alright, why don't we do that?", she immediately confirms cabin location: "Do you want to do the deluxe veranda? Okay, so do you want Deb nine or do you want deck six?" Then locks payment: "I'll go ahead and have them deposit for you on Monday the sixth $2,166 on the card ending in 3741." That's a textbook assumptive close on a buying signal.</w:t>
        <w:br/>
        <w:t>- Same call, she catches a second close opportunity when the customer mentions excursions: "Do you want me to do the deposit today?" — good instinct to accelerate.</w:t>
      </w:r>
    </w:p>
    <w:p>
      <w:r>
        <w:t>- Call 4503967366520832 (Scott): She does NOT close. She defers: "I'm not gonna apply your certificate yet... I'll send it over to you within the hour and then I'll let you know what you're, what the rebate Pavlus rebate will be and then I'll send out all over to you and you guys could discuss that." Customer was on a deadline ("we have to book by 46... which is why I was anxious to get it done") — a clear buying urgency she acknowledged but didn't convert into a same-call booking. She settled for a hold.</w:t>
      </w:r>
    </w:p>
    <w:p>
      <w:r>
        <w:t>The upsell on call 5383471458820096 — deluxe vs. superior veranda — was won by the customer talking himself into it, not by her selling it. "Maybe like $300 a person it's not very much" is not a value close; it's a price softener.</w:t>
      </w:r>
    </w:p>
    <w:p>
      <w:pPr>
        <w:pStyle w:val="Heading1"/>
      </w:pPr>
      <w:r>
        <w:t>Areas for Improvement</w:t>
        <w:br/>
        <w:t>1. **Frame value, don't just minimize price.** On call 5383471458820096, the deluxe-vs-superior upsell was handled with "Maybe like $300 a person it's not very much." Coach her to articulate the actual benefit (location, view, square footage, deck experience) before naming the delta. The customer closed himself; she could have anchored a stronger margin.</w:t>
      </w:r>
    </w:p>
    <w:p>
      <w:r>
        <w:t>2. **Convert urgency into same-call bookings.** On call 4503967366520832, Scott told her "we have to book by 46 which is what I said which is why I was anxious to get it done" and even said "if you apply the certificate do it, do it." She still chose to send an email and "discuss tomorrow." That's a missed booking on a stated-deadline customer with a refundable cancellation window. She should have closed the deposit live.</w:t>
      </w:r>
    </w:p>
    <w:p>
      <w:r>
        <w:t>3. **Tighten promotion explanations.** Her benefit recital — "you have the $2,500 off per person and your van sailing, save saving, so I think that's probably gonna be about the best one but you never know" — undercuts itself with "but you never know." Coach her to deliver promotional value as a definitive statement, not a hedged guess.</w:t>
      </w:r>
    </w:p>
    <w:p>
      <w:r>
        <w:t>4. **Discovery is nearly absent.** Across all five transcripts there is not a single open-ended "what matters most to you on this trip" type question. On the Scott call she jumps straight to cabin category and air without exploring why they're going, who they're traveling with, or what would make the trip memorable — all leverage for upsell and add-ons (excursions, pre/post hotels, insurance).</w:t>
      </w:r>
    </w:p>
    <w:p>
      <w:pPr>
        <w:pStyle w:val="Heading1"/>
      </w:pPr>
      <w:r>
        <w:t>What They Do Well</w:t>
        <w:br/>
        <w:t>1. **Deep repeat-client loyalty.** Doug's call (6588126868152320) opens with "This is the fabulous and that deva" and Marley's call (6288418010439680) is essentially a heartfelt goodbye. Clients calling specifically to say goodbye to a retiring planner is evidence of a book of business built on real trust — that's a teachable cultural asset.</w:t>
      </w:r>
    </w:p>
    <w:p>
      <w:r>
        <w:t>2. **Clean assumptive closing on warm intent.** On call 5383471458820096, the moment the customer said "why don't we do that?", she moved immediately to cabin selection and payment confirmation ("$2,166 on the card ending in 3741") without hesitation or over-selling. No fumbling, no re-pitching after the yes.</w:t>
      </w:r>
    </w:p>
    <w:p>
      <w:r>
        <w:t>3. **Smooth handoff and continuity management.** She proactively bridges clients to her successor: "Rachel she's the one who's gonna take the new travel planner and she'll take care of you then." Protects the booking and the client relationship simultaneously — a mature behavior worth documenting before she exits.</w:t>
      </w:r>
    </w:p>
    <w:p>
      <w:r>
        <w:t>Note on the sample: Two of the five transcripts (5383471458820096 and 5969039919554560) are duplicate calls, and two others (Marley, Doug) are essentially retirement farewell/service calls, not sales conversations. The sales-behavior signal in this batch is thinner than five transcripts would normally provide.</w:t>
      </w:r>
    </w:p>
    <w:p>
      <w:pPr>
        <w:pStyle w:val="Heading1"/>
      </w:pPr>
      <w:r>
        <w:t>Metrics (appendix)</w:t>
      </w:r>
    </w:p>
    <w:tbl>
      <w:tblPr>
        <w:tblStyle w:val="LightGrid-Accent1"/>
        <w:tblW w:type="auto" w:w="0"/>
        <w:tblLook w:firstColumn="1" w:firstRow="1" w:lastColumn="0" w:lastRow="0" w:noHBand="0" w:noVBand="1" w:val="04A0"/>
      </w:tblPr>
      <w:tblGrid>
        <w:gridCol w:w="2880"/>
        <w:gridCol w:w="2880"/>
        <w:gridCol w:w="2880"/>
      </w:tblGrid>
      <w:tr>
        <w:tc>
          <w:tcPr>
            <w:tcW w:type="dxa" w:w="2880"/>
          </w:tcPr>
          <w:p>
            <w:r>
              <w:rPr>
                <w:b/>
              </w:rPr>
              <w:t>Intent</w:t>
            </w:r>
          </w:p>
        </w:tc>
        <w:tc>
          <w:tcPr>
            <w:tcW w:type="dxa" w:w="2880"/>
          </w:tcPr>
          <w:p>
            <w:r>
              <w:rPr>
                <w:b/>
              </w:rPr>
              <w:t>Calls</w:t>
            </w:r>
          </w:p>
        </w:tc>
        <w:tc>
          <w:tcPr>
            <w:tcW w:type="dxa" w:w="2880"/>
          </w:tcPr>
          <w:p>
            <w:r>
              <w:rPr>
                <w:b/>
              </w:rPr>
              <w:t>Share</w:t>
            </w:r>
          </w:p>
        </w:tc>
      </w:tr>
      <w:tr>
        <w:tc>
          <w:tcPr>
            <w:tcW w:type="dxa" w:w="2880"/>
          </w:tcPr>
          <w:p>
            <w:r>
              <w:t>Ready to Book</w:t>
            </w:r>
          </w:p>
        </w:tc>
        <w:tc>
          <w:tcPr>
            <w:tcW w:type="dxa" w:w="2880"/>
          </w:tcPr>
          <w:p>
            <w:r>
              <w:t>194</w:t>
            </w:r>
          </w:p>
        </w:tc>
        <w:tc>
          <w:tcPr>
            <w:tcW w:type="dxa" w:w="2880"/>
          </w:tcPr>
          <w:p>
            <w:r>
              <w:t>26.3%</w:t>
            </w:r>
          </w:p>
        </w:tc>
      </w:tr>
      <w:tr>
        <w:tc>
          <w:tcPr>
            <w:tcW w:type="dxa" w:w="2880"/>
          </w:tcPr>
          <w:p>
            <w:r>
              <w:t>Support</w:t>
            </w:r>
          </w:p>
        </w:tc>
        <w:tc>
          <w:tcPr>
            <w:tcW w:type="dxa" w:w="2880"/>
          </w:tcPr>
          <w:p>
            <w:r>
              <w:t>158</w:t>
            </w:r>
          </w:p>
        </w:tc>
        <w:tc>
          <w:tcPr>
            <w:tcW w:type="dxa" w:w="2880"/>
          </w:tcPr>
          <w:p>
            <w:r>
              <w:t>21.4%</w:t>
            </w:r>
          </w:p>
        </w:tc>
      </w:tr>
      <w:tr>
        <w:tc>
          <w:tcPr>
            <w:tcW w:type="dxa" w:w="2880"/>
          </w:tcPr>
          <w:p>
            <w:r>
              <w:t>Rebooking</w:t>
            </w:r>
          </w:p>
        </w:tc>
        <w:tc>
          <w:tcPr>
            <w:tcW w:type="dxa" w:w="2880"/>
          </w:tcPr>
          <w:p>
            <w:r>
              <w:t>135</w:t>
            </w:r>
          </w:p>
        </w:tc>
        <w:tc>
          <w:tcPr>
            <w:tcW w:type="dxa" w:w="2880"/>
          </w:tcPr>
          <w:p>
            <w:r>
              <w:t>18.3%</w:t>
            </w:r>
          </w:p>
        </w:tc>
      </w:tr>
      <w:tr>
        <w:tc>
          <w:tcPr>
            <w:tcW w:type="dxa" w:w="2880"/>
          </w:tcPr>
          <w:p>
            <w:r>
              <w:t>Booked</w:t>
            </w:r>
          </w:p>
        </w:tc>
        <w:tc>
          <w:tcPr>
            <w:tcW w:type="dxa" w:w="2880"/>
          </w:tcPr>
          <w:p>
            <w:r>
              <w:t>118</w:t>
            </w:r>
          </w:p>
        </w:tc>
        <w:tc>
          <w:tcPr>
            <w:tcW w:type="dxa" w:w="2880"/>
          </w:tcPr>
          <w:p>
            <w:r>
              <w:t>16.0%</w:t>
            </w:r>
          </w:p>
        </w:tc>
      </w:tr>
      <w:tr>
        <w:tc>
          <w:tcPr>
            <w:tcW w:type="dxa" w:w="2880"/>
          </w:tcPr>
          <w:p>
            <w:r>
              <w:t>Researching</w:t>
            </w:r>
          </w:p>
        </w:tc>
        <w:tc>
          <w:tcPr>
            <w:tcW w:type="dxa" w:w="2880"/>
          </w:tcPr>
          <w:p>
            <w:r>
              <w:t>102</w:t>
            </w:r>
          </w:p>
        </w:tc>
        <w:tc>
          <w:tcPr>
            <w:tcW w:type="dxa" w:w="2880"/>
          </w:tcPr>
          <w:p>
            <w:r>
              <w:t>13.8%</w:t>
            </w:r>
          </w:p>
        </w:tc>
      </w:tr>
      <w:tr>
        <w:tc>
          <w:tcPr>
            <w:tcW w:type="dxa" w:w="2880"/>
          </w:tcPr>
          <w:p>
            <w:r>
              <w:t>Other</w:t>
            </w:r>
          </w:p>
        </w:tc>
        <w:tc>
          <w:tcPr>
            <w:tcW w:type="dxa" w:w="2880"/>
          </w:tcPr>
          <w:p>
            <w:r>
              <w:t>17</w:t>
            </w:r>
          </w:p>
        </w:tc>
        <w:tc>
          <w:tcPr>
            <w:tcW w:type="dxa" w:w="2880"/>
          </w:tcPr>
          <w:p>
            <w:r>
              <w:t>2.3%</w:t>
            </w:r>
          </w:p>
        </w:tc>
      </w:tr>
      <w:tr>
        <w:tc>
          <w:tcPr>
            <w:tcW w:type="dxa" w:w="2880"/>
          </w:tcPr>
          <w:p>
            <w:r>
              <w:t>Complaint</w:t>
            </w:r>
          </w:p>
        </w:tc>
        <w:tc>
          <w:tcPr>
            <w:tcW w:type="dxa" w:w="2880"/>
          </w:tcPr>
          <w:p>
            <w:r>
              <w:t>9</w:t>
            </w:r>
          </w:p>
        </w:tc>
        <w:tc>
          <w:tcPr>
            <w:tcW w:type="dxa" w:w="2880"/>
          </w:tcPr>
          <w:p>
            <w:r>
              <w:t>1.2%</w:t>
            </w:r>
          </w:p>
        </w:tc>
      </w:tr>
      <w:tr>
        <w:tc>
          <w:tcPr>
            <w:tcW w:type="dxa" w:w="2880"/>
          </w:tcPr>
          <w:p>
            <w:r>
              <w:t>Post-Trip</w:t>
            </w:r>
          </w:p>
        </w:tc>
        <w:tc>
          <w:tcPr>
            <w:tcW w:type="dxa" w:w="2880"/>
          </w:tcPr>
          <w:p>
            <w:r>
              <w:t>6</w:t>
            </w:r>
          </w:p>
        </w:tc>
        <w:tc>
          <w:tcPr>
            <w:tcW w:type="dxa" w:w="2880"/>
          </w:tcPr>
          <w:p>
            <w:r>
              <w:t>0.8%</w:t>
            </w:r>
          </w:p>
        </w:tc>
      </w:tr>
    </w:tbl>
    <w:p>
      <w:r>
        <w:rPr>
          <w:b/>
        </w:rPr>
        <w:t xml:space="preserve">Conversion proxy: </w:t>
      </w:r>
      <w:r>
        <w:t xml:space="preserve">60% (team 34%)   </w:t>
      </w:r>
      <w:r>
        <w:rPr>
          <w:b/>
        </w:rPr>
        <w:t xml:space="preserve">Avg sentiment: </w:t>
      </w:r>
      <w:r>
        <w:t xml:space="preserve">0.58 (team 0.41)   </w:t>
      </w:r>
      <w:r>
        <w:rPr>
          <w:b/>
        </w:rPr>
        <w:t xml:space="preserve">Improving trajectory: </w:t>
      </w:r>
      <w:r>
        <w:t>0% (team 0%)</w:t>
      </w:r>
    </w:p>
    <w:p>
      <w:r>
        <w:rPr>
          <w:i/>
          <w:color w:val="808080"/>
          <w:sz w:val="18"/>
        </w:rPr>
        <w:t>Internal leadership document. Sales assessment based on Claude's review of this planner's actual recent call transcripts. Conversion proxy is a transcript-derived signal, not a confirmed booking count.</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