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Victoria Hill — Performance Report</w:t>
      </w:r>
    </w:p>
    <w:p>
      <w:r>
        <w:rPr>
          <w:i/>
        </w:rPr>
        <w:t>All time · 11536 analyzed calls · generated 2026-05-26 21:27</w:t>
      </w:r>
    </w:p>
    <w:p>
      <w:pPr>
        <w:pStyle w:val="Heading1"/>
      </w:pPr>
      <w:r>
        <w:t>Overview</w:t>
      </w:r>
    </w:p>
    <w:p>
      <w:r>
        <w:t>Victoria Hill handled 11,536 analyzed calls from 2023-07-03 to 2026-05-22. Average customer sentiment was 0.52 (on a -1 to +1 scale), with an average call duration of 9 min 3 sec. Conversion proxy (booked + ready-to-book + rebooking ÷ total) is 52%, and the share of calls where the customer's mood improved during the call is 0%. Direction mix: inbound 6,065 / outbound 5,471.</w:t>
      </w:r>
    </w:p>
    <w:p>
      <w:r>
        <w:rPr>
          <w:b/>
        </w:rPr>
        <w:t xml:space="preserve">Top destinations handled: </w:t>
      </w:r>
      <w:r>
        <w:t>Amsterdam (510), Paris (479), Alaska (460), Europe (457), Barcelona (402), London (378)</w:t>
      </w:r>
    </w:p>
    <w:p>
      <w:r>
        <w:rPr>
          <w:b/>
        </w:rPr>
        <w:t xml:space="preserve">Top cruise lines handled: </w:t>
      </w:r>
      <w:r>
        <w:t>Viking (1641), Viking River Cruises (956), Silversea (455), Globus (411), Princess (408), Royal Caribbean (407)</w:t>
      </w:r>
    </w:p>
    <w:p>
      <w:pPr>
        <w:pStyle w:val="Heading1"/>
      </w:pPr>
      <w:r>
        <w:t>Calls by Intent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2,984</w:t>
            </w:r>
          </w:p>
        </w:tc>
        <w:tc>
          <w:tcPr>
            <w:tcW w:type="dxa" w:w="2880"/>
          </w:tcPr>
          <w:p>
            <w:r>
              <w:t>25.9%</w:t>
            </w:r>
          </w:p>
        </w:tc>
      </w:tr>
      <w:tr>
        <w:tc>
          <w:tcPr>
            <w:tcW w:type="dxa" w:w="2880"/>
          </w:tcPr>
          <w:p>
            <w:r>
              <w:t>Support</w:t>
            </w:r>
          </w:p>
        </w:tc>
        <w:tc>
          <w:tcPr>
            <w:tcW w:type="dxa" w:w="2880"/>
          </w:tcPr>
          <w:p>
            <w:r>
              <w:t>2,435</w:t>
            </w:r>
          </w:p>
        </w:tc>
        <w:tc>
          <w:tcPr>
            <w:tcW w:type="dxa" w:w="2880"/>
          </w:tcPr>
          <w:p>
            <w:r>
              <w:t>21.1%</w:t>
            </w:r>
          </w:p>
        </w:tc>
      </w:tr>
      <w:tr>
        <w:tc>
          <w:tcPr>
            <w:tcW w:type="dxa" w:w="2880"/>
          </w:tcPr>
          <w:p>
            <w:r>
              <w:t>Researching</w:t>
            </w:r>
          </w:p>
        </w:tc>
        <w:tc>
          <w:tcPr>
            <w:tcW w:type="dxa" w:w="2880"/>
          </w:tcPr>
          <w:p>
            <w:r>
              <w:t>2,297</w:t>
            </w:r>
          </w:p>
        </w:tc>
        <w:tc>
          <w:tcPr>
            <w:tcW w:type="dxa" w:w="2880"/>
          </w:tcPr>
          <w:p>
            <w:r>
              <w:t>19.9%</w:t>
            </w:r>
          </w:p>
        </w:tc>
      </w:tr>
      <w:tr>
        <w:tc>
          <w:tcPr>
            <w:tcW w:type="dxa" w:w="2880"/>
          </w:tcPr>
          <w:p>
            <w:r>
              <w:t>Rebooking</w:t>
            </w:r>
          </w:p>
        </w:tc>
        <w:tc>
          <w:tcPr>
            <w:tcW w:type="dxa" w:w="2880"/>
          </w:tcPr>
          <w:p>
            <w:r>
              <w:t>1,584</w:t>
            </w:r>
          </w:p>
        </w:tc>
        <w:tc>
          <w:tcPr>
            <w:tcW w:type="dxa" w:w="2880"/>
          </w:tcPr>
          <w:p>
            <w:r>
              <w:t>13.7%</w:t>
            </w:r>
          </w:p>
        </w:tc>
      </w:tr>
      <w:tr>
        <w:tc>
          <w:tcPr>
            <w:tcW w:type="dxa" w:w="2880"/>
          </w:tcPr>
          <w:p>
            <w:r>
              <w:t>Booked</w:t>
            </w:r>
          </w:p>
        </w:tc>
        <w:tc>
          <w:tcPr>
            <w:tcW w:type="dxa" w:w="2880"/>
          </w:tcPr>
          <w:p>
            <w:r>
              <w:t>1,427</w:t>
            </w:r>
          </w:p>
        </w:tc>
        <w:tc>
          <w:tcPr>
            <w:tcW w:type="dxa" w:w="2880"/>
          </w:tcPr>
          <w:p>
            <w:r>
              <w:t>12.4%</w:t>
            </w:r>
          </w:p>
        </w:tc>
      </w:tr>
      <w:tr>
        <w:tc>
          <w:tcPr>
            <w:tcW w:type="dxa" w:w="2880"/>
          </w:tcPr>
          <w:p>
            <w:r>
              <w:t>Other</w:t>
            </w:r>
          </w:p>
        </w:tc>
        <w:tc>
          <w:tcPr>
            <w:tcW w:type="dxa" w:w="2880"/>
          </w:tcPr>
          <w:p>
            <w:r>
              <w:t>610</w:t>
            </w:r>
          </w:p>
        </w:tc>
        <w:tc>
          <w:tcPr>
            <w:tcW w:type="dxa" w:w="2880"/>
          </w:tcPr>
          <w:p>
            <w:r>
              <w:t>5.3%</w:t>
            </w:r>
          </w:p>
        </w:tc>
      </w:tr>
      <w:tr>
        <w:tc>
          <w:tcPr>
            <w:tcW w:type="dxa" w:w="2880"/>
          </w:tcPr>
          <w:p>
            <w:r>
              <w:t>Complaint</w:t>
            </w:r>
          </w:p>
        </w:tc>
        <w:tc>
          <w:tcPr>
            <w:tcW w:type="dxa" w:w="2880"/>
          </w:tcPr>
          <w:p>
            <w:r>
              <w:t>127</w:t>
            </w:r>
          </w:p>
        </w:tc>
        <w:tc>
          <w:tcPr>
            <w:tcW w:type="dxa" w:w="2880"/>
          </w:tcPr>
          <w:p>
            <w:r>
              <w:t>1.1%</w:t>
            </w:r>
          </w:p>
        </w:tc>
      </w:tr>
      <w:tr>
        <w:tc>
          <w:tcPr>
            <w:tcW w:type="dxa" w:w="2880"/>
          </w:tcPr>
          <w:p>
            <w:r>
              <w:t>Post-Trip</w:t>
            </w:r>
          </w:p>
        </w:tc>
        <w:tc>
          <w:tcPr>
            <w:tcW w:type="dxa" w:w="2880"/>
          </w:tcPr>
          <w:p>
            <w:r>
              <w:t>67</w:t>
            </w:r>
          </w:p>
        </w:tc>
        <w:tc>
          <w:tcPr>
            <w:tcW w:type="dxa" w:w="2880"/>
          </w:tcPr>
          <w:p>
            <w:r>
              <w:t>0.6%</w:t>
            </w:r>
          </w:p>
        </w:tc>
      </w:tr>
      <w:tr>
        <w:tc>
          <w:tcPr>
            <w:tcW w:type="dxa" w:w="2880"/>
          </w:tcPr>
          <w:p>
            <w:r>
              <w:t>referral</w:t>
            </w:r>
          </w:p>
        </w:tc>
        <w:tc>
          <w:tcPr>
            <w:tcW w:type="dxa" w:w="2880"/>
          </w:tcPr>
          <w:p>
            <w:r>
              <w:t>4</w:t>
            </w:r>
          </w:p>
        </w:tc>
        <w:tc>
          <w:tcPr>
            <w:tcW w:type="dxa" w:w="2880"/>
          </w:tcPr>
          <w:p>
            <w:r>
              <w:t>0.0%</w:t>
            </w:r>
          </w:p>
        </w:tc>
      </w:tr>
      <w:tr>
        <w:tc>
          <w:tcPr>
            <w:tcW w:type="dxa" w:w="2880"/>
          </w:tcPr>
          <w:p>
            <w:r>
              <w:t>comparison_shopping</w:t>
            </w:r>
          </w:p>
        </w:tc>
        <w:tc>
          <w:tcPr>
            <w:tcW w:type="dxa" w:w="2880"/>
          </w:tcPr>
          <w:p>
            <w:r>
              <w:t>1</w:t>
            </w:r>
          </w:p>
        </w:tc>
        <w:tc>
          <w:tcPr>
            <w:tcW w:type="dxa" w:w="2880"/>
          </w:tcPr>
          <w:p>
            <w:r>
              <w:t>0.0%</w:t>
            </w:r>
          </w:p>
        </w:tc>
      </w:tr>
    </w:tbl>
    <w:p>
      <w:pPr>
        <w:pStyle w:val="Heading1"/>
      </w:pPr>
      <w:r>
        <w:t>Calls by Sentiment</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Sentiment Label</w:t>
            </w:r>
          </w:p>
        </w:tc>
        <w:tc>
          <w:tcPr>
            <w:tcW w:type="dxa" w:w="2880"/>
          </w:tcPr>
          <w:p>
            <w:r>
              <w:rPr>
                <w:b/>
              </w:rPr>
              <w:t>Calls</w:t>
            </w:r>
          </w:p>
        </w:tc>
        <w:tc>
          <w:tcPr>
            <w:tcW w:type="dxa" w:w="2880"/>
          </w:tcPr>
          <w:p>
            <w:r>
              <w:rPr>
                <w:b/>
              </w:rPr>
              <w:t>Share</w:t>
            </w:r>
          </w:p>
        </w:tc>
      </w:tr>
      <w:tr>
        <w:tc>
          <w:tcPr>
            <w:tcW w:type="dxa" w:w="2880"/>
          </w:tcPr>
          <w:p>
            <w:r>
              <w:t>Positive</w:t>
            </w:r>
          </w:p>
        </w:tc>
        <w:tc>
          <w:tcPr>
            <w:tcW w:type="dxa" w:w="2880"/>
          </w:tcPr>
          <w:p>
            <w:r>
              <w:t>8,136</w:t>
            </w:r>
          </w:p>
        </w:tc>
        <w:tc>
          <w:tcPr>
            <w:tcW w:type="dxa" w:w="2880"/>
          </w:tcPr>
          <w:p>
            <w:r>
              <w:t>70.5%</w:t>
            </w:r>
          </w:p>
        </w:tc>
      </w:tr>
      <w:tr>
        <w:tc>
          <w:tcPr>
            <w:tcW w:type="dxa" w:w="2880"/>
          </w:tcPr>
          <w:p>
            <w:r>
              <w:t>Neutral</w:t>
            </w:r>
          </w:p>
        </w:tc>
        <w:tc>
          <w:tcPr>
            <w:tcW w:type="dxa" w:w="2880"/>
          </w:tcPr>
          <w:p>
            <w:r>
              <w:t>2,304</w:t>
            </w:r>
          </w:p>
        </w:tc>
        <w:tc>
          <w:tcPr>
            <w:tcW w:type="dxa" w:w="2880"/>
          </w:tcPr>
          <w:p>
            <w:r>
              <w:t>20.0%</w:t>
            </w:r>
          </w:p>
        </w:tc>
      </w:tr>
      <w:tr>
        <w:tc>
          <w:tcPr>
            <w:tcW w:type="dxa" w:w="2880"/>
          </w:tcPr>
          <w:p>
            <w:r>
              <w:t>Very Positive</w:t>
            </w:r>
          </w:p>
        </w:tc>
        <w:tc>
          <w:tcPr>
            <w:tcW w:type="dxa" w:w="2880"/>
          </w:tcPr>
          <w:p>
            <w:r>
              <w:t>552</w:t>
            </w:r>
          </w:p>
        </w:tc>
        <w:tc>
          <w:tcPr>
            <w:tcW w:type="dxa" w:w="2880"/>
          </w:tcPr>
          <w:p>
            <w:r>
              <w:t>4.8%</w:t>
            </w:r>
          </w:p>
        </w:tc>
      </w:tr>
      <w:tr>
        <w:tc>
          <w:tcPr>
            <w:tcW w:type="dxa" w:w="2880"/>
          </w:tcPr>
          <w:p>
            <w:r>
              <w:t>Negative</w:t>
            </w:r>
          </w:p>
        </w:tc>
        <w:tc>
          <w:tcPr>
            <w:tcW w:type="dxa" w:w="2880"/>
          </w:tcPr>
          <w:p>
            <w:r>
              <w:t>513</w:t>
            </w:r>
          </w:p>
        </w:tc>
        <w:tc>
          <w:tcPr>
            <w:tcW w:type="dxa" w:w="2880"/>
          </w:tcPr>
          <w:p>
            <w:r>
              <w:t>4.4%</w:t>
            </w:r>
          </w:p>
        </w:tc>
      </w:tr>
      <w:tr>
        <w:tc>
          <w:tcPr>
            <w:tcW w:type="dxa" w:w="2880"/>
          </w:tcPr>
          <w:p>
            <w:r>
              <w:t>Very Negative</w:t>
            </w:r>
          </w:p>
        </w:tc>
        <w:tc>
          <w:tcPr>
            <w:tcW w:type="dxa" w:w="2880"/>
          </w:tcPr>
          <w:p>
            <w:r>
              <w:t>30</w:t>
            </w:r>
          </w:p>
        </w:tc>
        <w:tc>
          <w:tcPr>
            <w:tcW w:type="dxa" w:w="2880"/>
          </w:tcPr>
          <w:p>
            <w:r>
              <w:t>0.3%</w:t>
            </w:r>
          </w:p>
        </w:tc>
      </w:tr>
      <w:tr>
        <w:tc>
          <w:tcPr>
            <w:tcW w:type="dxa" w:w="2880"/>
          </w:tcPr>
          <w:p>
            <w:r>
              <w:t>mixed</w:t>
            </w:r>
          </w:p>
        </w:tc>
        <w:tc>
          <w:tcPr>
            <w:tcW w:type="dxa" w:w="2880"/>
          </w:tcPr>
          <w:p>
            <w:r>
              <w:t>1</w:t>
            </w:r>
          </w:p>
        </w:tc>
        <w:tc>
          <w:tcPr>
            <w:tcW w:type="dxa" w:w="2880"/>
          </w:tcPr>
          <w:p>
            <w:r>
              <w:t>0.0%</w:t>
            </w:r>
          </w:p>
        </w:tc>
      </w:tr>
    </w:tbl>
    <w:p>
      <w:r>
        <w:rPr>
          <w:b/>
        </w:rPr>
        <w:t xml:space="preserve">Numeric average sentiment: </w:t>
      </w:r>
      <w:r>
        <w:rPr>
          <w:i w:val="0"/>
        </w:rPr>
        <w:t xml:space="preserve">0.52    </w:t>
      </w:r>
      <w:r>
        <w:rPr>
          <w:i/>
        </w:rPr>
        <w:t>(team average: 0.39)</w:t>
      </w:r>
    </w:p>
    <w:p>
      <w:pPr>
        <w:pStyle w:val="Heading1"/>
      </w:pPr>
      <w:r>
        <w:t>Calls Trajectory</w:t>
      </w:r>
    </w:p>
    <w:p>
      <w:r>
        <w:t>Trajectory captures whether the customer's emotional state improved, declined, or held steady during each call. A high 'improving' share indicates the planner is moving customers toward a better state.</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Trajectory</w:t>
            </w:r>
          </w:p>
        </w:tc>
        <w:tc>
          <w:tcPr>
            <w:tcW w:type="dxa" w:w="2880"/>
          </w:tcPr>
          <w:p>
            <w:r>
              <w:rPr>
                <w:b/>
              </w:rPr>
              <w:t>Calls</w:t>
            </w:r>
          </w:p>
        </w:tc>
        <w:tc>
          <w:tcPr>
            <w:tcW w:type="dxa" w:w="2880"/>
          </w:tcPr>
          <w:p>
            <w:r>
              <w:rPr>
                <w:b/>
              </w:rPr>
              <w:t>Share</w:t>
            </w:r>
          </w:p>
        </w:tc>
      </w:tr>
      <w:tr>
        <w:tc>
          <w:tcPr>
            <w:tcW w:type="dxa" w:w="2880"/>
          </w:tcPr>
          <w:p>
            <w:r>
              <w:t>Steady</w:t>
            </w:r>
          </w:p>
        </w:tc>
        <w:tc>
          <w:tcPr>
            <w:tcW w:type="dxa" w:w="2880"/>
          </w:tcPr>
          <w:p>
            <w:r>
              <w:t>8,142</w:t>
            </w:r>
          </w:p>
        </w:tc>
        <w:tc>
          <w:tcPr>
            <w:tcW w:type="dxa" w:w="2880"/>
          </w:tcPr>
          <w:p>
            <w:r>
              <w:t>70.6%</w:t>
            </w:r>
          </w:p>
        </w:tc>
      </w:tr>
      <w:tr>
        <w:tc>
          <w:tcPr>
            <w:tcW w:type="dxa" w:w="2880"/>
          </w:tcPr>
          <w:p>
            <w:r>
              <w:t>Improving</w:t>
            </w:r>
          </w:p>
        </w:tc>
        <w:tc>
          <w:tcPr>
            <w:tcW w:type="dxa" w:w="2880"/>
          </w:tcPr>
          <w:p>
            <w:r>
              <w:t>2,946</w:t>
            </w:r>
          </w:p>
        </w:tc>
        <w:tc>
          <w:tcPr>
            <w:tcW w:type="dxa" w:w="2880"/>
          </w:tcPr>
          <w:p>
            <w:r>
              <w:t>25.5%</w:t>
            </w:r>
          </w:p>
        </w:tc>
      </w:tr>
      <w:tr>
        <w:tc>
          <w:tcPr>
            <w:tcW w:type="dxa" w:w="2880"/>
          </w:tcPr>
          <w:p>
            <w:r>
              <w:t>Declining</w:t>
            </w:r>
          </w:p>
        </w:tc>
        <w:tc>
          <w:tcPr>
            <w:tcW w:type="dxa" w:w="2880"/>
          </w:tcPr>
          <w:p>
            <w:r>
              <w:t>332</w:t>
            </w:r>
          </w:p>
        </w:tc>
        <w:tc>
          <w:tcPr>
            <w:tcW w:type="dxa" w:w="2880"/>
          </w:tcPr>
          <w:p>
            <w:r>
              <w:t>2.9%</w:t>
            </w:r>
          </w:p>
        </w:tc>
      </w:tr>
      <w:tr>
        <w:tc>
          <w:tcPr>
            <w:tcW w:type="dxa" w:w="2880"/>
          </w:tcPr>
          <w:p>
            <w:r>
              <w:t>Mixed</w:t>
            </w:r>
          </w:p>
        </w:tc>
        <w:tc>
          <w:tcPr>
            <w:tcW w:type="dxa" w:w="2880"/>
          </w:tcPr>
          <w:p>
            <w:r>
              <w:t>116</w:t>
            </w:r>
          </w:p>
        </w:tc>
        <w:tc>
          <w:tcPr>
            <w:tcW w:type="dxa" w:w="2880"/>
          </w:tcPr>
          <w:p>
            <w:r>
              <w:t>1.0%</w:t>
            </w:r>
          </w:p>
        </w:tc>
      </w:tr>
    </w:tbl>
    <w:p>
      <w:pPr>
        <w:pStyle w:val="Heading1"/>
      </w:pPr>
      <w:r>
        <w:t>What the numbers tell us</w:t>
      </w:r>
    </w:p>
    <w:p>
      <w:r>
        <w:t># What the numbers tell us — Victoria Hill</w:t>
      </w:r>
    </w:p>
    <w:p>
      <w:r>
        <w:t>**Standing relative to the team.** Victoria is meaningfully above the team on the two metrics that matter most. Her average sentiment is 0.52 against a team average of 0.39, and her conversion proxy is 0.52 against 0.35. Across 11,536 analyzed calls, 75.3% land positive or very positive and only 4.7% land negative or very negative. That's a wide gap maintained at high volume, which rules out small-sample noise. The concern is trajectory: her improving share is 0.00, identical to the team. 70.6% of her calls are steady and only 25.5% improved. She is starting calls in a good place and keeping them there, but she is rarely turning a cold or neutral room warm.</w:t>
      </w:r>
    </w:p>
    <w:p>
      <w:r>
        <w:t>**Volume and mix.** 11,536 calls is a heavy book. The mix is healthy and balanced for a senior planner: 25.9% ready_to_book and 12.4% booked (combined 38.3% transactional), 21.1% support, 19.9% researching, and 13.7% rebooking. Complaints are only 1.1% (127 calls) and post_trip is 0.6%, so she is not absorbing a disproportionate share of cleanup work. Inbound (6,065) slightly exceeds outbound (5,471), so she is also generating proactive contact, not just answering the phone. Top destinations skew European river/ocean (Amsterdam 510, Paris 479, Barcelona 402) with Viking and Viking River Cruises together representing 2,597 bookings — she has a clear luxury/river specialization that the company should treat as a routing signal.</w:t>
      </w:r>
    </w:p>
    <w:p>
      <w:r>
        <w:t>**Sentiment and trajectory: managing, not moving.** The best examples show her closing high-trust transactions cleanly. Brenda, a referral, said "I cannot thank you enough for your wonderful help and I prefer traveling like this through a travel agent who takes care of everything" on a $7,514 solo booking. Carol responded to a $175 per-person savings find with "Oh, my goodness, Victoria. Thank you so much. You are, this is amazing, really amazing, so we are ready." These are warm rooms staying warm. The harder evidence is on the complaint side: Debbie Rosen called in furious about a handicap room mix-up, mixed credit card data, and a $1,400 emergency flight ("I'm 75 years old and we're gold members. I said that's a disgrace") and the call's trajectory is logged as "mixed" with sentiment recovering only to 0.15. She kept the customer ("expressed intent to book for next year with Victoria as agent") but did not turn the room. That pattern — preserving the relationship without flipping the emotion — is the 0.00 improving-share story.</w:t>
      </w:r>
    </w:p>
    <w:p>
      <w:r>
        <w:t>**Closing technique.** There is no signal here. Every example in the payload, best and worst, has closing_attempt: null, close_outcome: null, close_language: [], and missed_signals: []. We cannot evaluate her close language from this data. Given her 0.52 conversion proxy, the closes are clearly happening — Brenda said "book me in," Carol handed over a $3,130 deposit — but they are not being captured/coded. Recommend instrumenting this before the next review cycle.</w:t>
      </w:r>
    </w:p>
    <w:p>
      <w:r>
        <w:t>**Coaching priority: recovery on damaged accounts.** The one developable gap is turning negative rooms positive. The Tsuntao Wang Air France call is the cleanest example — the customer is loyal, upgraded from Viking to Regent for this trip, and was abandoned at Athens airport because an internal handoff failed to pay for the second leg. Her words: "your agent not even pay the money for your ticket then ask you to pay and I have to pay for it, that's ridiculous." Trajectory: steady at -0.95. Victoria held the call without making it worse, but the sentiment never moved. Same shape on the Steven/Cape Town call ("I'm very, very, very disappointed with this whole experience with Pavlus. I would have not booked this trip to begin with") — trajectory declined. Coaching target: a structured recovery play (acknowledge → own → concrete remedy with dollar figure or timeline → confirm) for inherited-problem complaints, with the explicit goal of moving the call from negative to neutral before close. Pair her with whoever on the team has the highest improving_share on complaint intent.</w:t>
      </w:r>
    </w:p>
    <w:p>
      <w:r>
        <w:t>**Amplify: referral-driven high-trust closing.** The Brenda call is the asset to scale. A referral from Judy walked in cold, and Victoria converted to a $7,514 booking plus insurance in one call, with the customer volunteering "I prefer traveling like this through a travel agent who takes care of everything." Combined with her Viking/river specialization (2,597 calls) and the Carol moment where she proactively surfaced a $175 pp savings the customer didn't ask for, the pattern is: she earns advocacy by finding value the customer didn't request. Route more referrals and high-LTV river/luxury inquiries to her, and capture her discovery-to-savings workflow as a training artifact for newer planners.</w:t>
      </w:r>
    </w:p>
    <w:p/>
    <w:p>
      <w:r>
        <w:rPr>
          <w:i/>
          <w:color w:val="808080"/>
          <w:sz w:val="18"/>
        </w:rPr>
        <w:t>Internal leadership document. Source: Dialpad call transcripts analyzed by Claude.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