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Shari Bazzoni — Performance Report</w:t>
      </w:r>
    </w:p>
    <w:p>
      <w:r>
        <w:rPr>
          <w:i/>
        </w:rPr>
        <w:t>All time · 4764 analyzed calls · generated 2026-05-26 21:34</w:t>
      </w:r>
    </w:p>
    <w:p>
      <w:pPr>
        <w:pStyle w:val="Heading1"/>
      </w:pPr>
      <w:r>
        <w:t>Overview</w:t>
      </w:r>
    </w:p>
    <w:p>
      <w:r>
        <w:t>Shari Bazzoni handled 4,764 analyzed calls from 2023-07-03 to 2026-05-22. Average customer sentiment was 0.46 (on a -1 to +1 scale), with an average call duration of 6 min 58 sec. Conversion proxy (booked + ready-to-book + rebooking ÷ total) is 51%, and the share of calls where the customer's mood improved during the call is 0%. Direction mix: inbound 1,285 / outbound 3,479.</w:t>
      </w:r>
    </w:p>
    <w:p>
      <w:r>
        <w:rPr>
          <w:b/>
        </w:rPr>
        <w:t xml:space="preserve">Top destinations handled: </w:t>
      </w:r>
      <w:r>
        <w:t>Miami (170), Europe (151), Alaska (148), Rome (138), Barcelona (108), Caribbean (107)</w:t>
      </w:r>
    </w:p>
    <w:p>
      <w:r>
        <w:rPr>
          <w:b/>
        </w:rPr>
        <w:t xml:space="preserve">Top cruise lines handled: </w:t>
      </w:r>
      <w:r>
        <w:t>Viking (393), Silversea (242), Regent (215), Royal Caribbean (214), Celebrity (196), Viking River Cruises (195)</w:t>
      </w:r>
    </w:p>
    <w:p>
      <w:pPr>
        <w:pStyle w:val="Heading1"/>
      </w:pPr>
      <w:r>
        <w:t>Calls by Intent</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Intent</w:t>
            </w:r>
          </w:p>
        </w:tc>
        <w:tc>
          <w:tcPr>
            <w:tcW w:type="dxa" w:w="2880"/>
          </w:tcPr>
          <w:p>
            <w:r>
              <w:rPr>
                <w:b/>
              </w:rPr>
              <w:t>Calls</w:t>
            </w:r>
          </w:p>
        </w:tc>
        <w:tc>
          <w:tcPr>
            <w:tcW w:type="dxa" w:w="2880"/>
          </w:tcPr>
          <w:p>
            <w:r>
              <w:rPr>
                <w:b/>
              </w:rPr>
              <w:t>Share</w:t>
            </w:r>
          </w:p>
        </w:tc>
      </w:tr>
      <w:tr>
        <w:tc>
          <w:tcPr>
            <w:tcW w:type="dxa" w:w="2880"/>
          </w:tcPr>
          <w:p>
            <w:r>
              <w:t>Support</w:t>
            </w:r>
          </w:p>
        </w:tc>
        <w:tc>
          <w:tcPr>
            <w:tcW w:type="dxa" w:w="2880"/>
          </w:tcPr>
          <w:p>
            <w:r>
              <w:t>1,285</w:t>
            </w:r>
          </w:p>
        </w:tc>
        <w:tc>
          <w:tcPr>
            <w:tcW w:type="dxa" w:w="2880"/>
          </w:tcPr>
          <w:p>
            <w:r>
              <w:t>27.0%</w:t>
            </w:r>
          </w:p>
        </w:tc>
      </w:tr>
      <w:tr>
        <w:tc>
          <w:tcPr>
            <w:tcW w:type="dxa" w:w="2880"/>
          </w:tcPr>
          <w:p>
            <w:r>
              <w:t>Ready to Book</w:t>
            </w:r>
          </w:p>
        </w:tc>
        <w:tc>
          <w:tcPr>
            <w:tcW w:type="dxa" w:w="2880"/>
          </w:tcPr>
          <w:p>
            <w:r>
              <w:t>921</w:t>
            </w:r>
          </w:p>
        </w:tc>
        <w:tc>
          <w:tcPr>
            <w:tcW w:type="dxa" w:w="2880"/>
          </w:tcPr>
          <w:p>
            <w:r>
              <w:t>19.3%</w:t>
            </w:r>
          </w:p>
        </w:tc>
      </w:tr>
      <w:tr>
        <w:tc>
          <w:tcPr>
            <w:tcW w:type="dxa" w:w="2880"/>
          </w:tcPr>
          <w:p>
            <w:r>
              <w:t>Rebooking</w:t>
            </w:r>
          </w:p>
        </w:tc>
        <w:tc>
          <w:tcPr>
            <w:tcW w:type="dxa" w:w="2880"/>
          </w:tcPr>
          <w:p>
            <w:r>
              <w:t>795</w:t>
            </w:r>
          </w:p>
        </w:tc>
        <w:tc>
          <w:tcPr>
            <w:tcW w:type="dxa" w:w="2880"/>
          </w:tcPr>
          <w:p>
            <w:r>
              <w:t>16.7%</w:t>
            </w:r>
          </w:p>
        </w:tc>
      </w:tr>
      <w:tr>
        <w:tc>
          <w:tcPr>
            <w:tcW w:type="dxa" w:w="2880"/>
          </w:tcPr>
          <w:p>
            <w:r>
              <w:t>Researching</w:t>
            </w:r>
          </w:p>
        </w:tc>
        <w:tc>
          <w:tcPr>
            <w:tcW w:type="dxa" w:w="2880"/>
          </w:tcPr>
          <w:p>
            <w:r>
              <w:t>780</w:t>
            </w:r>
          </w:p>
        </w:tc>
        <w:tc>
          <w:tcPr>
            <w:tcW w:type="dxa" w:w="2880"/>
          </w:tcPr>
          <w:p>
            <w:r>
              <w:t>16.4%</w:t>
            </w:r>
          </w:p>
        </w:tc>
      </w:tr>
      <w:tr>
        <w:tc>
          <w:tcPr>
            <w:tcW w:type="dxa" w:w="2880"/>
          </w:tcPr>
          <w:p>
            <w:r>
              <w:t>Booked</w:t>
            </w:r>
          </w:p>
        </w:tc>
        <w:tc>
          <w:tcPr>
            <w:tcW w:type="dxa" w:w="2880"/>
          </w:tcPr>
          <w:p>
            <w:r>
              <w:t>709</w:t>
            </w:r>
          </w:p>
        </w:tc>
        <w:tc>
          <w:tcPr>
            <w:tcW w:type="dxa" w:w="2880"/>
          </w:tcPr>
          <w:p>
            <w:r>
              <w:t>14.9%</w:t>
            </w:r>
          </w:p>
        </w:tc>
      </w:tr>
      <w:tr>
        <w:tc>
          <w:tcPr>
            <w:tcW w:type="dxa" w:w="2880"/>
          </w:tcPr>
          <w:p>
            <w:r>
              <w:t>Other</w:t>
            </w:r>
          </w:p>
        </w:tc>
        <w:tc>
          <w:tcPr>
            <w:tcW w:type="dxa" w:w="2880"/>
          </w:tcPr>
          <w:p>
            <w:r>
              <w:t>218</w:t>
            </w:r>
          </w:p>
        </w:tc>
        <w:tc>
          <w:tcPr>
            <w:tcW w:type="dxa" w:w="2880"/>
          </w:tcPr>
          <w:p>
            <w:r>
              <w:t>4.6%</w:t>
            </w:r>
          </w:p>
        </w:tc>
      </w:tr>
      <w:tr>
        <w:tc>
          <w:tcPr>
            <w:tcW w:type="dxa" w:w="2880"/>
          </w:tcPr>
          <w:p>
            <w:r>
              <w:t>Complaint</w:t>
            </w:r>
          </w:p>
        </w:tc>
        <w:tc>
          <w:tcPr>
            <w:tcW w:type="dxa" w:w="2880"/>
          </w:tcPr>
          <w:p>
            <w:r>
              <w:t>45</w:t>
            </w:r>
          </w:p>
        </w:tc>
        <w:tc>
          <w:tcPr>
            <w:tcW w:type="dxa" w:w="2880"/>
          </w:tcPr>
          <w:p>
            <w:r>
              <w:t>0.9%</w:t>
            </w:r>
          </w:p>
        </w:tc>
      </w:tr>
      <w:tr>
        <w:tc>
          <w:tcPr>
            <w:tcW w:type="dxa" w:w="2880"/>
          </w:tcPr>
          <w:p>
            <w:r>
              <w:t>Post-Trip</w:t>
            </w:r>
          </w:p>
        </w:tc>
        <w:tc>
          <w:tcPr>
            <w:tcW w:type="dxa" w:w="2880"/>
          </w:tcPr>
          <w:p>
            <w:r>
              <w:t>9</w:t>
            </w:r>
          </w:p>
        </w:tc>
        <w:tc>
          <w:tcPr>
            <w:tcW w:type="dxa" w:w="2880"/>
          </w:tcPr>
          <w:p>
            <w:r>
              <w:t>0.2%</w:t>
            </w:r>
          </w:p>
        </w:tc>
      </w:tr>
      <w:tr>
        <w:tc>
          <w:tcPr>
            <w:tcW w:type="dxa" w:w="2880"/>
          </w:tcPr>
          <w:p>
            <w:r>
              <w:t>clarification</w:t>
            </w:r>
          </w:p>
        </w:tc>
        <w:tc>
          <w:tcPr>
            <w:tcW w:type="dxa" w:w="2880"/>
          </w:tcPr>
          <w:p>
            <w:r>
              <w:t>1</w:t>
            </w:r>
          </w:p>
        </w:tc>
        <w:tc>
          <w:tcPr>
            <w:tcW w:type="dxa" w:w="2880"/>
          </w:tcPr>
          <w:p>
            <w:r>
              <w:t>0.0%</w:t>
            </w:r>
          </w:p>
        </w:tc>
      </w:tr>
      <w:tr>
        <w:tc>
          <w:tcPr>
            <w:tcW w:type="dxa" w:w="2880"/>
          </w:tcPr>
          <w:p>
            <w:r>
              <w:t>unknown</w:t>
            </w:r>
          </w:p>
        </w:tc>
        <w:tc>
          <w:tcPr>
            <w:tcW w:type="dxa" w:w="2880"/>
          </w:tcPr>
          <w:p>
            <w:r>
              <w:t>1</w:t>
            </w:r>
          </w:p>
        </w:tc>
        <w:tc>
          <w:tcPr>
            <w:tcW w:type="dxa" w:w="2880"/>
          </w:tcPr>
          <w:p>
            <w:r>
              <w:t>0.0%</w:t>
            </w:r>
          </w:p>
        </w:tc>
      </w:tr>
    </w:tbl>
    <w:p>
      <w:pPr>
        <w:pStyle w:val="Heading1"/>
      </w:pPr>
      <w:r>
        <w:t>Calls by Sentiment</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Sentiment Label</w:t>
            </w:r>
          </w:p>
        </w:tc>
        <w:tc>
          <w:tcPr>
            <w:tcW w:type="dxa" w:w="2880"/>
          </w:tcPr>
          <w:p>
            <w:r>
              <w:rPr>
                <w:b/>
              </w:rPr>
              <w:t>Calls</w:t>
            </w:r>
          </w:p>
        </w:tc>
        <w:tc>
          <w:tcPr>
            <w:tcW w:type="dxa" w:w="2880"/>
          </w:tcPr>
          <w:p>
            <w:r>
              <w:rPr>
                <w:b/>
              </w:rPr>
              <w:t>Share</w:t>
            </w:r>
          </w:p>
        </w:tc>
      </w:tr>
      <w:tr>
        <w:tc>
          <w:tcPr>
            <w:tcW w:type="dxa" w:w="2880"/>
          </w:tcPr>
          <w:p>
            <w:r>
              <w:t>Positive</w:t>
            </w:r>
          </w:p>
        </w:tc>
        <w:tc>
          <w:tcPr>
            <w:tcW w:type="dxa" w:w="2880"/>
          </w:tcPr>
          <w:p>
            <w:r>
              <w:t>3,226</w:t>
            </w:r>
          </w:p>
        </w:tc>
        <w:tc>
          <w:tcPr>
            <w:tcW w:type="dxa" w:w="2880"/>
          </w:tcPr>
          <w:p>
            <w:r>
              <w:t>67.7%</w:t>
            </w:r>
          </w:p>
        </w:tc>
      </w:tr>
      <w:tr>
        <w:tc>
          <w:tcPr>
            <w:tcW w:type="dxa" w:w="2880"/>
          </w:tcPr>
          <w:p>
            <w:r>
              <w:t>Neutral</w:t>
            </w:r>
          </w:p>
        </w:tc>
        <w:tc>
          <w:tcPr>
            <w:tcW w:type="dxa" w:w="2880"/>
          </w:tcPr>
          <w:p>
            <w:r>
              <w:t>1,059</w:t>
            </w:r>
          </w:p>
        </w:tc>
        <w:tc>
          <w:tcPr>
            <w:tcW w:type="dxa" w:w="2880"/>
          </w:tcPr>
          <w:p>
            <w:r>
              <w:t>22.2%</w:t>
            </w:r>
          </w:p>
        </w:tc>
      </w:tr>
      <w:tr>
        <w:tc>
          <w:tcPr>
            <w:tcW w:type="dxa" w:w="2880"/>
          </w:tcPr>
          <w:p>
            <w:r>
              <w:t>Negative</w:t>
            </w:r>
          </w:p>
        </w:tc>
        <w:tc>
          <w:tcPr>
            <w:tcW w:type="dxa" w:w="2880"/>
          </w:tcPr>
          <w:p>
            <w:r>
              <w:t>353</w:t>
            </w:r>
          </w:p>
        </w:tc>
        <w:tc>
          <w:tcPr>
            <w:tcW w:type="dxa" w:w="2880"/>
          </w:tcPr>
          <w:p>
            <w:r>
              <w:t>7.4%</w:t>
            </w:r>
          </w:p>
        </w:tc>
      </w:tr>
      <w:tr>
        <w:tc>
          <w:tcPr>
            <w:tcW w:type="dxa" w:w="2880"/>
          </w:tcPr>
          <w:p>
            <w:r>
              <w:t>Very Positive</w:t>
            </w:r>
          </w:p>
        </w:tc>
        <w:tc>
          <w:tcPr>
            <w:tcW w:type="dxa" w:w="2880"/>
          </w:tcPr>
          <w:p>
            <w:r>
              <w:t>104</w:t>
            </w:r>
          </w:p>
        </w:tc>
        <w:tc>
          <w:tcPr>
            <w:tcW w:type="dxa" w:w="2880"/>
          </w:tcPr>
          <w:p>
            <w:r>
              <w:t>2.2%</w:t>
            </w:r>
          </w:p>
        </w:tc>
      </w:tr>
      <w:tr>
        <w:tc>
          <w:tcPr>
            <w:tcW w:type="dxa" w:w="2880"/>
          </w:tcPr>
          <w:p>
            <w:r>
              <w:t>Very Negative</w:t>
            </w:r>
          </w:p>
        </w:tc>
        <w:tc>
          <w:tcPr>
            <w:tcW w:type="dxa" w:w="2880"/>
          </w:tcPr>
          <w:p>
            <w:r>
              <w:t>22</w:t>
            </w:r>
          </w:p>
        </w:tc>
        <w:tc>
          <w:tcPr>
            <w:tcW w:type="dxa" w:w="2880"/>
          </w:tcPr>
          <w:p>
            <w:r>
              <w:t>0.5%</w:t>
            </w:r>
          </w:p>
        </w:tc>
      </w:tr>
    </w:tbl>
    <w:p>
      <w:r>
        <w:rPr>
          <w:b/>
        </w:rPr>
        <w:t xml:space="preserve">Numeric average sentiment: </w:t>
      </w:r>
      <w:r>
        <w:rPr>
          <w:i w:val="0"/>
        </w:rPr>
        <w:t xml:space="preserve">0.46    </w:t>
      </w:r>
      <w:r>
        <w:rPr>
          <w:i/>
        </w:rPr>
        <w:t>(team average: 0.39)</w:t>
      </w:r>
    </w:p>
    <w:p>
      <w:pPr>
        <w:pStyle w:val="Heading1"/>
      </w:pPr>
      <w:r>
        <w:t>Calls Trajectory</w:t>
      </w:r>
    </w:p>
    <w:p>
      <w:r>
        <w:t>Trajectory captures whether the customer's emotional state improved, declined, or held steady during each call. A high 'improving' share indicates the planner is moving customers toward a better state.</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Trajectory</w:t>
            </w:r>
          </w:p>
        </w:tc>
        <w:tc>
          <w:tcPr>
            <w:tcW w:type="dxa" w:w="2880"/>
          </w:tcPr>
          <w:p>
            <w:r>
              <w:rPr>
                <w:b/>
              </w:rPr>
              <w:t>Calls</w:t>
            </w:r>
          </w:p>
        </w:tc>
        <w:tc>
          <w:tcPr>
            <w:tcW w:type="dxa" w:w="2880"/>
          </w:tcPr>
          <w:p>
            <w:r>
              <w:rPr>
                <w:b/>
              </w:rPr>
              <w:t>Share</w:t>
            </w:r>
          </w:p>
        </w:tc>
      </w:tr>
      <w:tr>
        <w:tc>
          <w:tcPr>
            <w:tcW w:type="dxa" w:w="2880"/>
          </w:tcPr>
          <w:p>
            <w:r>
              <w:t>Steady</w:t>
            </w:r>
          </w:p>
        </w:tc>
        <w:tc>
          <w:tcPr>
            <w:tcW w:type="dxa" w:w="2880"/>
          </w:tcPr>
          <w:p>
            <w:r>
              <w:t>3,651</w:t>
            </w:r>
          </w:p>
        </w:tc>
        <w:tc>
          <w:tcPr>
            <w:tcW w:type="dxa" w:w="2880"/>
          </w:tcPr>
          <w:p>
            <w:r>
              <w:t>76.6%</w:t>
            </w:r>
          </w:p>
        </w:tc>
      </w:tr>
      <w:tr>
        <w:tc>
          <w:tcPr>
            <w:tcW w:type="dxa" w:w="2880"/>
          </w:tcPr>
          <w:p>
            <w:r>
              <w:t>Improving</w:t>
            </w:r>
          </w:p>
        </w:tc>
        <w:tc>
          <w:tcPr>
            <w:tcW w:type="dxa" w:w="2880"/>
          </w:tcPr>
          <w:p>
            <w:r>
              <w:t>914</w:t>
            </w:r>
          </w:p>
        </w:tc>
        <w:tc>
          <w:tcPr>
            <w:tcW w:type="dxa" w:w="2880"/>
          </w:tcPr>
          <w:p>
            <w:r>
              <w:t>19.2%</w:t>
            </w:r>
          </w:p>
        </w:tc>
      </w:tr>
      <w:tr>
        <w:tc>
          <w:tcPr>
            <w:tcW w:type="dxa" w:w="2880"/>
          </w:tcPr>
          <w:p>
            <w:r>
              <w:t>Declining</w:t>
            </w:r>
          </w:p>
        </w:tc>
        <w:tc>
          <w:tcPr>
            <w:tcW w:type="dxa" w:w="2880"/>
          </w:tcPr>
          <w:p>
            <w:r>
              <w:t>139</w:t>
            </w:r>
          </w:p>
        </w:tc>
        <w:tc>
          <w:tcPr>
            <w:tcW w:type="dxa" w:w="2880"/>
          </w:tcPr>
          <w:p>
            <w:r>
              <w:t>2.9%</w:t>
            </w:r>
          </w:p>
        </w:tc>
      </w:tr>
      <w:tr>
        <w:tc>
          <w:tcPr>
            <w:tcW w:type="dxa" w:w="2880"/>
          </w:tcPr>
          <w:p>
            <w:r>
              <w:t>Mixed</w:t>
            </w:r>
          </w:p>
        </w:tc>
        <w:tc>
          <w:tcPr>
            <w:tcW w:type="dxa" w:w="2880"/>
          </w:tcPr>
          <w:p>
            <w:r>
              <w:t>60</w:t>
            </w:r>
          </w:p>
        </w:tc>
        <w:tc>
          <w:tcPr>
            <w:tcW w:type="dxa" w:w="2880"/>
          </w:tcPr>
          <w:p>
            <w:r>
              <w:t>1.3%</w:t>
            </w:r>
          </w:p>
        </w:tc>
      </w:tr>
    </w:tbl>
    <w:p>
      <w:pPr>
        <w:pStyle w:val="Heading1"/>
      </w:pPr>
      <w:r>
        <w:t>What the numbers tell us</w:t>
      </w:r>
    </w:p>
    <w:p>
      <w:r>
        <w:t># What the numbers tell us — Shari Bazzoni</w:t>
      </w:r>
    </w:p>
    <w:p>
      <w:r>
        <w:t>**Standing relative to the team.** Across 4,764 analyzed calls, Shari runs ahead of the team on both headline metrics: average sentiment 0.46 vs. team 0.39, and conversion proxy 0.51 vs. team 0.35. Positive or very-positive sentiment lands on 69.9% of her calls, and only 7.9% land negative or very-negative. The clear concern is trajectory: her improving share is 0.0% — identical to the team baseline, but worth flagging because 76.6% of her calls are logged as "steady." She walks in with a warm room and keeps it warm; she rarely turns a cold room hot.</w:t>
      </w:r>
    </w:p>
    <w:p>
      <w:r>
        <w:t>**Volume and mix.** This is a heavy book of business and the mix skews service, not sales. Support (27.0%), rebooking (16.7%), and booked (14.9%) together account for 58.6% of calls — these are existing-client maintenance conversations. Ready-to-book (19.3%) and researching (16.4%) are the active-sales slices. Inbound is only 1,285 of 4,764; she is making 3,479 outbound calls, which is consistent with a planner managing a loyal repeat book (Viking 393, Silversea 242, Regent 215, plus heavy river-cruise volume on Viking River and Uniworld). Complaint share is low at 0.9%. The mix is appropriate for a senior relationship planner, but leadership should be aware that more than half her time is retention work, not new acquisition.</w:t>
      </w:r>
    </w:p>
    <w:p>
      <w:r>
        <w:t>**Sentiment and trajectory — managing, not moving.** The pattern is "high floor, low ceiling." Her best examples are sentiment 0.85 but trajectory "steady" — clients already loved her walking in. Elaine's "I called them the kids of your customer service group because they send their pictures they are fabulous" and "I've had dealings with three of them now and I couldn't be happier" are introductions to a new planner where the client volunteered praise; Shari didn't have to climb. Where she does climb is visible on the Carla Silversea rebooking call (sentiment 0.6, trajectory improved): "You're very fast, even if you don't know the answer you, at least let me know that you've received that email." That's the trajectory profile we want to see more of — and currently see in only 19.2% of her calls.</w:t>
      </w:r>
    </w:p>
    <w:p>
      <w:r>
        <w:t>**Closing technique.** No signal. Across the best, worst, and high-objection examples surfaced, every single record shows `closing_attempt: null`, `close_outcome: null`, `close_language: []`, and `missed_signals: []`. We cannot evaluate her closing language from this payload. Given her 0.51 conversion proxy is meaningfully above team, something is working — but we do not have the verbatim evidence to characterize it. Recommend instrumenting close detection before the next review cycle.</w:t>
      </w:r>
    </w:p>
    <w:p>
      <w:r>
        <w:t>**Coaching priority — escalated complaints.** The two worst calls are both Janet on the Mississippi River itinerary change (sentiment -0.85, trajectory declined). Janet's position hardened across the conversation: "You changed the trip not us and understand it was from weather, things that you have no control but that is a risk for your service that you provide. We should not have to shoulder that risk," escalating to "You change the whole trip. I can tell you, I have some legal background this would never fly in court, you would be responsible." The trajectory tag "declined" on both records says Shari defended terms and conditions rather than de-escalating. The coaching ask is concrete: when a client cites legal exposure and refuses voucher-for-cash, stop defending policy and route to a supervisor or refund authority. Pair this with the Pamela Alaska solo-cabin call ("I couldn't figure out how to look on your website any website to find out anything, I'm like brain dead on this stuff") — 60+ minutes of research ending in a declined trajectory suggests she stays in problem-solving mode past the point where the client needs a decision framework.</w:t>
      </w:r>
    </w:p>
    <w:p>
      <w:r>
        <w:t>**What to amplify — the consultative onboarding voice.** Protect and scale the energy in the Suzy Rogers research call: "We really need your help because we love the cruises, we love the expedition cruise, but we don't understand how cruises work." That call carried five concrete objections (laundry, Seaborn excursion costs, ship size, all-inclusive scope, book-ahead risk) and still landed at 0.75 sentiment with active multi-year planning across fall 2027 — Eastern European river, Greek, transatlantic. This is the pattern that produces her above-team conversion: confused high-intent clients who hand her the whole itinerary because she makes complexity feel manageable. Use her as the reference voice when training newer planners on first-call discovery with multi-trip buyers.</w:t>
      </w:r>
    </w:p>
    <w:p/>
    <w:p>
      <w:r>
        <w:rPr>
          <w:i/>
          <w:color w:val="808080"/>
          <w:sz w:val="18"/>
        </w:rPr>
        <w:t>Internal leadership document. Source: Dialpad call transcripts analyzed by Claude. Conversion proxy is a transcript-derived signal, not a confirmed booking count.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