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Rachael Taylor — Performance Report</w:t>
      </w:r>
    </w:p>
    <w:p>
      <w:r>
        <w:rPr>
          <w:i/>
        </w:rPr>
        <w:t>All time · 5743 analyzed calls · generated 2026-05-26 21:33</w:t>
      </w:r>
    </w:p>
    <w:p>
      <w:pPr>
        <w:pStyle w:val="Heading1"/>
      </w:pPr>
      <w:r>
        <w:t>Overview</w:t>
      </w:r>
    </w:p>
    <w:p>
      <w:r>
        <w:t>Rachael Taylor handled 5,743 analyzed calls from 2023-10-31 to 2026-05-22. Average customer sentiment was 0.54 (on a -1 to +1 scale), with an average call duration of 7 min 25 sec. Conversion proxy (booked + ready-to-book + rebooking ÷ total) is 51%, and the share of calls where the customer's mood improved during the call is 0%. Direction mix: inbound 1,812 / outbound 3,931.</w:t>
      </w:r>
    </w:p>
    <w:p>
      <w:r>
        <w:rPr>
          <w:b/>
        </w:rPr>
        <w:t xml:space="preserve">Top destinations handled: </w:t>
      </w:r>
      <w:r>
        <w:t>Europe (274), Amsterdam (237), Alaska (210), Barcelona (199), Budapest (188), Paris (188)</w:t>
      </w:r>
    </w:p>
    <w:p>
      <w:r>
        <w:rPr>
          <w:b/>
        </w:rPr>
        <w:t xml:space="preserve">Top cruise lines handled: </w:t>
      </w:r>
      <w:r>
        <w:t>Viking (763), Viking River Cruises (386), Silversea (259), Tauck (234), Royal Caribbean (220), Globus (217)</w:t>
      </w:r>
    </w:p>
    <w:p>
      <w:pPr>
        <w:pStyle w:val="Heading1"/>
      </w:pPr>
      <w:r>
        <w:t>Calls by Intent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Intent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Calls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Share</w:t>
            </w:r>
          </w:p>
        </w:tc>
      </w:tr>
      <w:tr>
        <w:tc>
          <w:tcPr>
            <w:tcW w:type="dxa" w:w="2880"/>
          </w:tcPr>
          <w:p>
            <w:r>
              <w:t>Ready to Book</w:t>
            </w:r>
          </w:p>
        </w:tc>
        <w:tc>
          <w:tcPr>
            <w:tcW w:type="dxa" w:w="2880"/>
          </w:tcPr>
          <w:p>
            <w:r>
              <w:t>1,377</w:t>
            </w:r>
          </w:p>
        </w:tc>
        <w:tc>
          <w:tcPr>
            <w:tcW w:type="dxa" w:w="2880"/>
          </w:tcPr>
          <w:p>
            <w:r>
              <w:t>24.0%</w:t>
            </w:r>
          </w:p>
        </w:tc>
      </w:tr>
      <w:tr>
        <w:tc>
          <w:tcPr>
            <w:tcW w:type="dxa" w:w="2880"/>
          </w:tcPr>
          <w:p>
            <w:r>
              <w:t>Support</w:t>
            </w:r>
          </w:p>
        </w:tc>
        <w:tc>
          <w:tcPr>
            <w:tcW w:type="dxa" w:w="2880"/>
          </w:tcPr>
          <w:p>
            <w:r>
              <w:t>1,282</w:t>
            </w:r>
          </w:p>
        </w:tc>
        <w:tc>
          <w:tcPr>
            <w:tcW w:type="dxa" w:w="2880"/>
          </w:tcPr>
          <w:p>
            <w:r>
              <w:t>22.3%</w:t>
            </w:r>
          </w:p>
        </w:tc>
      </w:tr>
      <w:tr>
        <w:tc>
          <w:tcPr>
            <w:tcW w:type="dxa" w:w="2880"/>
          </w:tcPr>
          <w:p>
            <w:r>
              <w:t>Researching</w:t>
            </w:r>
          </w:p>
        </w:tc>
        <w:tc>
          <w:tcPr>
            <w:tcW w:type="dxa" w:w="2880"/>
          </w:tcPr>
          <w:p>
            <w:r>
              <w:t>1,203</w:t>
            </w:r>
          </w:p>
        </w:tc>
        <w:tc>
          <w:tcPr>
            <w:tcW w:type="dxa" w:w="2880"/>
          </w:tcPr>
          <w:p>
            <w:r>
              <w:t>20.9%</w:t>
            </w:r>
          </w:p>
        </w:tc>
      </w:tr>
      <w:tr>
        <w:tc>
          <w:tcPr>
            <w:tcW w:type="dxa" w:w="2880"/>
          </w:tcPr>
          <w:p>
            <w:r>
              <w:t>Booked</w:t>
            </w:r>
          </w:p>
        </w:tc>
        <w:tc>
          <w:tcPr>
            <w:tcW w:type="dxa" w:w="2880"/>
          </w:tcPr>
          <w:p>
            <w:r>
              <w:t>814</w:t>
            </w:r>
          </w:p>
        </w:tc>
        <w:tc>
          <w:tcPr>
            <w:tcW w:type="dxa" w:w="2880"/>
          </w:tcPr>
          <w:p>
            <w:r>
              <w:t>14.2%</w:t>
            </w:r>
          </w:p>
        </w:tc>
      </w:tr>
      <w:tr>
        <w:tc>
          <w:tcPr>
            <w:tcW w:type="dxa" w:w="2880"/>
          </w:tcPr>
          <w:p>
            <w:r>
              <w:t>Rebooking</w:t>
            </w:r>
          </w:p>
        </w:tc>
        <w:tc>
          <w:tcPr>
            <w:tcW w:type="dxa" w:w="2880"/>
          </w:tcPr>
          <w:p>
            <w:r>
              <w:t>744</w:t>
            </w:r>
          </w:p>
        </w:tc>
        <w:tc>
          <w:tcPr>
            <w:tcW w:type="dxa" w:w="2880"/>
          </w:tcPr>
          <w:p>
            <w:r>
              <w:t>13.0%</w:t>
            </w:r>
          </w:p>
        </w:tc>
      </w:tr>
      <w:tr>
        <w:tc>
          <w:tcPr>
            <w:tcW w:type="dxa" w:w="2880"/>
          </w:tcPr>
          <w:p>
            <w:r>
              <w:t>Other</w:t>
            </w:r>
          </w:p>
        </w:tc>
        <w:tc>
          <w:tcPr>
            <w:tcW w:type="dxa" w:w="2880"/>
          </w:tcPr>
          <w:p>
            <w:r>
              <w:t>258</w:t>
            </w:r>
          </w:p>
        </w:tc>
        <w:tc>
          <w:tcPr>
            <w:tcW w:type="dxa" w:w="2880"/>
          </w:tcPr>
          <w:p>
            <w:r>
              <w:t>4.5%</w:t>
            </w:r>
          </w:p>
        </w:tc>
      </w:tr>
      <w:tr>
        <w:tc>
          <w:tcPr>
            <w:tcW w:type="dxa" w:w="2880"/>
          </w:tcPr>
          <w:p>
            <w:r>
              <w:t>Complaint</w:t>
            </w:r>
          </w:p>
        </w:tc>
        <w:tc>
          <w:tcPr>
            <w:tcW w:type="dxa" w:w="2880"/>
          </w:tcPr>
          <w:p>
            <w:r>
              <w:t>44</w:t>
            </w:r>
          </w:p>
        </w:tc>
        <w:tc>
          <w:tcPr>
            <w:tcW w:type="dxa" w:w="2880"/>
          </w:tcPr>
          <w:p>
            <w:r>
              <w:t>0.8%</w:t>
            </w:r>
          </w:p>
        </w:tc>
      </w:tr>
      <w:tr>
        <w:tc>
          <w:tcPr>
            <w:tcW w:type="dxa" w:w="2880"/>
          </w:tcPr>
          <w:p>
            <w:r>
              <w:t>Post-Trip</w:t>
            </w:r>
          </w:p>
        </w:tc>
        <w:tc>
          <w:tcPr>
            <w:tcW w:type="dxa" w:w="2880"/>
          </w:tcPr>
          <w:p>
            <w:r>
              <w:t>20</w:t>
            </w:r>
          </w:p>
        </w:tc>
        <w:tc>
          <w:tcPr>
            <w:tcW w:type="dxa" w:w="2880"/>
          </w:tcPr>
          <w:p>
            <w:r>
              <w:t>0.3%</w:t>
            </w:r>
          </w:p>
        </w:tc>
      </w:tr>
      <w:tr>
        <w:tc>
          <w:tcPr>
            <w:tcW w:type="dxa" w:w="2880"/>
          </w:tcPr>
          <w:p>
            <w:r>
              <w:t>unknown</w:t>
            </w:r>
          </w:p>
        </w:tc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0.0%</w:t>
            </w:r>
          </w:p>
        </w:tc>
      </w:tr>
    </w:tbl>
    <w:p>
      <w:pPr>
        <w:pStyle w:val="Heading1"/>
      </w:pPr>
      <w:r>
        <w:t>Calls by Sentiment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Sentiment Label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Calls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Share</w:t>
            </w:r>
          </w:p>
        </w:tc>
      </w:tr>
      <w:tr>
        <w:tc>
          <w:tcPr>
            <w:tcW w:type="dxa" w:w="2880"/>
          </w:tcPr>
          <w:p>
            <w:r>
              <w:t>Positive</w:t>
            </w:r>
          </w:p>
        </w:tc>
        <w:tc>
          <w:tcPr>
            <w:tcW w:type="dxa" w:w="2880"/>
          </w:tcPr>
          <w:p>
            <w:r>
              <w:t>4,032</w:t>
            </w:r>
          </w:p>
        </w:tc>
        <w:tc>
          <w:tcPr>
            <w:tcW w:type="dxa" w:w="2880"/>
          </w:tcPr>
          <w:p>
            <w:r>
              <w:t>70.2%</w:t>
            </w:r>
          </w:p>
        </w:tc>
      </w:tr>
      <w:tr>
        <w:tc>
          <w:tcPr>
            <w:tcW w:type="dxa" w:w="2880"/>
          </w:tcPr>
          <w:p>
            <w:r>
              <w:t>Neutral</w:t>
            </w:r>
          </w:p>
        </w:tc>
        <w:tc>
          <w:tcPr>
            <w:tcW w:type="dxa" w:w="2880"/>
          </w:tcPr>
          <w:p>
            <w:r>
              <w:t>1,019</w:t>
            </w:r>
          </w:p>
        </w:tc>
        <w:tc>
          <w:tcPr>
            <w:tcW w:type="dxa" w:w="2880"/>
          </w:tcPr>
          <w:p>
            <w:r>
              <w:t>17.7%</w:t>
            </w:r>
          </w:p>
        </w:tc>
      </w:tr>
      <w:tr>
        <w:tc>
          <w:tcPr>
            <w:tcW w:type="dxa" w:w="2880"/>
          </w:tcPr>
          <w:p>
            <w:r>
              <w:t>Very Positive</w:t>
            </w:r>
          </w:p>
        </w:tc>
        <w:tc>
          <w:tcPr>
            <w:tcW w:type="dxa" w:w="2880"/>
          </w:tcPr>
          <w:p>
            <w:r>
              <w:t>433</w:t>
            </w:r>
          </w:p>
        </w:tc>
        <w:tc>
          <w:tcPr>
            <w:tcW w:type="dxa" w:w="2880"/>
          </w:tcPr>
          <w:p>
            <w:r>
              <w:t>7.5%</w:t>
            </w:r>
          </w:p>
        </w:tc>
      </w:tr>
      <w:tr>
        <w:tc>
          <w:tcPr>
            <w:tcW w:type="dxa" w:w="2880"/>
          </w:tcPr>
          <w:p>
            <w:r>
              <w:t>Negative</w:t>
            </w:r>
          </w:p>
        </w:tc>
        <w:tc>
          <w:tcPr>
            <w:tcW w:type="dxa" w:w="2880"/>
          </w:tcPr>
          <w:p>
            <w:r>
              <w:t>243</w:t>
            </w:r>
          </w:p>
        </w:tc>
        <w:tc>
          <w:tcPr>
            <w:tcW w:type="dxa" w:w="2880"/>
          </w:tcPr>
          <w:p>
            <w:r>
              <w:t>4.2%</w:t>
            </w:r>
          </w:p>
        </w:tc>
      </w:tr>
      <w:tr>
        <w:tc>
          <w:tcPr>
            <w:tcW w:type="dxa" w:w="2880"/>
          </w:tcPr>
          <w:p>
            <w:r>
              <w:t>Very Negative</w:t>
            </w:r>
          </w:p>
        </w:tc>
        <w:tc>
          <w:tcPr>
            <w:tcW w:type="dxa" w:w="2880"/>
          </w:tcPr>
          <w:p>
            <w:r>
              <w:t>15</w:t>
            </w:r>
          </w:p>
        </w:tc>
        <w:tc>
          <w:tcPr>
            <w:tcW w:type="dxa" w:w="2880"/>
          </w:tcPr>
          <w:p>
            <w:r>
              <w:t>0.3%</w:t>
            </w:r>
          </w:p>
        </w:tc>
      </w:tr>
      <w:tr>
        <w:tc>
          <w:tcPr>
            <w:tcW w:type="dxa" w:w="2880"/>
          </w:tcPr>
          <w:p>
            <w:r>
              <w:t>mixed</w:t>
            </w:r>
          </w:p>
        </w:tc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0.0%</w:t>
            </w:r>
          </w:p>
        </w:tc>
      </w:tr>
    </w:tbl>
    <w:p>
      <w:r>
        <w:rPr>
          <w:b/>
        </w:rPr>
        <w:t xml:space="preserve">Numeric average sentiment: </w:t>
      </w:r>
      <w:r>
        <w:rPr>
          <w:i w:val="0"/>
        </w:rPr>
        <w:t xml:space="preserve">0.54    </w:t>
      </w:r>
      <w:r>
        <w:rPr>
          <w:i/>
        </w:rPr>
        <w:t>(team average: 0.39)</w:t>
      </w:r>
    </w:p>
    <w:p>
      <w:pPr>
        <w:pStyle w:val="Heading1"/>
      </w:pPr>
      <w:r>
        <w:t>Calls Trajectory</w:t>
      </w:r>
    </w:p>
    <w:p>
      <w:r>
        <w:t>Trajectory captures whether the customer's emotional state improved, declined, or held steady during each call. A high 'improving' share indicates the planner is moving customers toward a better state.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Trajectory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Calls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Share</w:t>
            </w:r>
          </w:p>
        </w:tc>
      </w:tr>
      <w:tr>
        <w:tc>
          <w:tcPr>
            <w:tcW w:type="dxa" w:w="2880"/>
          </w:tcPr>
          <w:p>
            <w:r>
              <w:t>Steady</w:t>
            </w:r>
          </w:p>
        </w:tc>
        <w:tc>
          <w:tcPr>
            <w:tcW w:type="dxa" w:w="2880"/>
          </w:tcPr>
          <w:p>
            <w:r>
              <w:t>4,171</w:t>
            </w:r>
          </w:p>
        </w:tc>
        <w:tc>
          <w:tcPr>
            <w:tcW w:type="dxa" w:w="2880"/>
          </w:tcPr>
          <w:p>
            <w:r>
              <w:t>72.6%</w:t>
            </w:r>
          </w:p>
        </w:tc>
      </w:tr>
      <w:tr>
        <w:tc>
          <w:tcPr>
            <w:tcW w:type="dxa" w:w="2880"/>
          </w:tcPr>
          <w:p>
            <w:r>
              <w:t>Improving</w:t>
            </w:r>
          </w:p>
        </w:tc>
        <w:tc>
          <w:tcPr>
            <w:tcW w:type="dxa" w:w="2880"/>
          </w:tcPr>
          <w:p>
            <w:r>
              <w:t>1,417</w:t>
            </w:r>
          </w:p>
        </w:tc>
        <w:tc>
          <w:tcPr>
            <w:tcW w:type="dxa" w:w="2880"/>
          </w:tcPr>
          <w:p>
            <w:r>
              <w:t>24.7%</w:t>
            </w:r>
          </w:p>
        </w:tc>
      </w:tr>
      <w:tr>
        <w:tc>
          <w:tcPr>
            <w:tcW w:type="dxa" w:w="2880"/>
          </w:tcPr>
          <w:p>
            <w:r>
              <w:t>Declining</w:t>
            </w:r>
          </w:p>
        </w:tc>
        <w:tc>
          <w:tcPr>
            <w:tcW w:type="dxa" w:w="2880"/>
          </w:tcPr>
          <w:p>
            <w:r>
              <w:t>108</w:t>
            </w:r>
          </w:p>
        </w:tc>
        <w:tc>
          <w:tcPr>
            <w:tcW w:type="dxa" w:w="2880"/>
          </w:tcPr>
          <w:p>
            <w:r>
              <w:t>1.9%</w:t>
            </w:r>
          </w:p>
        </w:tc>
      </w:tr>
      <w:tr>
        <w:tc>
          <w:tcPr>
            <w:tcW w:type="dxa" w:w="2880"/>
          </w:tcPr>
          <w:p>
            <w:r>
              <w:t>Mixed</w:t>
            </w:r>
          </w:p>
        </w:tc>
        <w:tc>
          <w:tcPr>
            <w:tcW w:type="dxa" w:w="2880"/>
          </w:tcPr>
          <w:p>
            <w:r>
              <w:t>47</w:t>
            </w:r>
          </w:p>
        </w:tc>
        <w:tc>
          <w:tcPr>
            <w:tcW w:type="dxa" w:w="2880"/>
          </w:tcPr>
          <w:p>
            <w:r>
              <w:t>0.8%</w:t>
            </w:r>
          </w:p>
        </w:tc>
      </w:tr>
    </w:tbl>
    <w:p>
      <w:pPr>
        <w:pStyle w:val="Heading1"/>
      </w:pPr>
      <w:r>
        <w:t>What the numbers tell us</w:t>
      </w:r>
    </w:p>
    <w:p>
      <w:r>
        <w:t># What the numbers tell us — Rachael Taylor</w:t>
      </w:r>
    </w:p>
    <w:p>
      <w:r>
        <w:t>**Where she stands.** Rachael is materially ahead of the team on the two metrics that matter most. Average sentiment of 0.54 vs. team 0.39, and a conversion proxy of 0.51 vs. team 0.35 — roughly a 46% lift on closing signal. Sentiment distribution backs this up: 77.7% of her calls land positive or very positive (4,032 + 433 of 5,743), and only 4.5% land negative or worse. The one concern that jumps off the page is trajectory: her "improving" share reads as 0.0 in the headline, though the trajectory distribution shows 24.7% (1,417) of calls actually improved during the conversation and 72.6% held steady. The headline 0.0 likely reflects a rounding or feed issue, but worth flagging — because if the operational read is "she doesn't move the room," the underlying data disagrees.</w:t>
      </w:r>
    </w:p>
    <w:p>
      <w:r>
        <w:t>**Volume and mix.** 5,743 analyzed calls is a heavy book. The mix is healthy and weighted toward revenue-producing intents: 24.0% ready_to_book (1,377), 14.2% booked (814), and 13.0% rebooking (744) — that's 51.2% of her volume sitting in or adjacent to a transaction. Support is 22.3% (1,282) and researching is 20.9% (1,203), so she's carrying her share of top-of-funnel and post-sale load rather than skimming hot leads. Complaints are negligible at 0.8% (44). Outbound (3,931) outweighs inbound (1,812) roughly 2:1, which matches the profile of a planner working a list, not just fielding tickets. Cruise concentration is Viking-heavy (763 + 386 + 215 = 1,364 Viking-family calls), with Silversea, Tauck, Royal Caribbean, Globus, and Uniworld filling out the book.</w:t>
      </w:r>
    </w:p>
    <w:p>
      <w:r>
        <w:t>**Sentiment and trajectory — is she moving the room?** Yes, when it counts. The best-example set shows her converting warm leads into evangelists: Tisha Kalberer on a four-person Viking River booking closed with *"You're wonderful. You are wonderful. You've got me for life."* Another Ama Waterways deposit ended with *"You've been so nice Rachel. Thank you, kind of made this so fun. We're so excited."* These aren't passive "managed" calls — sentiment of 0.95 with trajectories explicitly tagged "improved" indicates she's adding value (the $200/pp discount plus $300 onboard credit she surfaced on the Kalberer call is the mechanic). On the high-objection set, all three calls show trajectory = improved, meaning she's recovering skeptical buyers — the Mendelsohn pricing dispute ended with him *"leaning towards this one anyway"* after she walked him through the NTB-24 promo logic.</w:t>
      </w:r>
    </w:p>
    <w:p>
      <w:r>
        <w:t>**Closing technique.** No signal. Across best, worst, and high-objection examples, every record shows `closing_attempt: null`, `close_outcome: null`, `close_language: []`, and `missed_signals: []`. We cannot evaluate her closing language from this payload. Given a 0.51 conversion proxy this is almost certainly an instrumentation gap rather than an absence of closes — the Kalberer and Ama Waterways calls clearly closed (deposits taken, credit cards processed) but weren't tagged. Recommend backfilling close_language capture before drawing conclusions here.</w:t>
      </w:r>
    </w:p>
    <w:p>
      <w:r>
        <w:t>**Coaching priority — handling pricing-credibility hits on outbound prospecting.** The worst-sentiment non-voicemail call is the Silversea outbound where the prospect cut her off with *"you said in your advertisement that you were gonna beat it and you about 2030 percent higher than what I have"* — sentiment -0.9, trajectory steady (i.e., she did not recover it). The Roy/Celebrity cabin complaint is similar: *"I had 9258 reserved for me and you screwed it up. You're just too difficult to do business with"* — sentiment -0.95, trajectory declined. The pattern: when the customer arrives already believing Pavlus has failed them (price promise, cabin assignment), Rachael's normal warmth doesn't bend the call. She needs a specific playbook for the first 60 seconds of a hostile outbound — acknowledge the specific failure, offer one concrete remedy, then ask permission to continue — rather than defending the quote. Pair this with tighter list hygiene; one of the three worst calls was a voicemail reaching a salt-room business, which is a data problem, not a Rachael problem, but it's dragging her tagged sentiment.</w:t>
      </w:r>
    </w:p>
    <w:p>
      <w:r>
        <w:t>**What to amplify — proactive value-stacking on ready_to_book calls.** The Kalberer call is the template: she didn't just process the booking, she layered *"an additional $200 per person discount plus $300 in onboard credits per person (two separate $150 promotions)"* on top of promotional pricing the customer already had. That's what produced *"You've got me for life."* With 1,377 ready_to_book calls in her book, even small lifts in average added-value-per-deposit compound fast. Document her discount-stacking sequence and make it the standard for the team's ready_to_book playbook — this is the move that's driving her sentiment and conversion delta versus team average.</w:t>
      </w:r>
    </w:p>
    <w:p/>
    <w:p>
      <w:r>
        <w:rPr>
          <w:i/>
          <w:color w:val="808080"/>
          <w:sz w:val="18"/>
        </w:rPr>
        <w:t>Internal leadership document. Source: Dialpad call transcripts analyzed by Claude. Conversion proxy is a transcript-derived signal, not a confirmed booking count.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