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Lauren Johnson — Performance Report</w:t>
      </w:r>
    </w:p>
    <w:p>
      <w:r>
        <w:rPr>
          <w:i/>
        </w:rPr>
        <w:t>All time · 3031 analyzed calls · generated 2026-05-26 21:37</w:t>
      </w:r>
    </w:p>
    <w:p>
      <w:pPr>
        <w:pStyle w:val="Heading1"/>
      </w:pPr>
      <w:r>
        <w:t>Overview</w:t>
      </w:r>
    </w:p>
    <w:p>
      <w:r>
        <w:t>Lauren Johnson handled 3,031 analyzed calls from 2025-01-09 to 2026-05-23. Average customer sentiment was 0.46 (on a -1 to +1 scale), with an average call duration of 7 min 15 sec. Conversion proxy (booked + ready-to-book + rebooking ÷ total) is 45%, and the share of calls where the customer's mood improved during the call is 0%. Direction mix: inbound 1,150 / outbound 1,881.</w:t>
      </w:r>
    </w:p>
    <w:p>
      <w:r>
        <w:rPr>
          <w:b/>
        </w:rPr>
        <w:t xml:space="preserve">Top destinations handled: </w:t>
      </w:r>
      <w:r>
        <w:t>Alaska (126), Europe (112), Amsterdam (101), Paris (97), London (80), Caribbean (80)</w:t>
      </w:r>
    </w:p>
    <w:p>
      <w:r>
        <w:rPr>
          <w:b/>
        </w:rPr>
        <w:t xml:space="preserve">Top cruise lines handled: </w:t>
      </w:r>
      <w:r>
        <w:t>Viking (330), Viking River Cruises (190), Royal Caribbean (184), Tauck (165), Regent (138), Silversea (136)</w:t>
      </w:r>
    </w:p>
    <w:p>
      <w:pPr>
        <w:pStyle w:val="Heading1"/>
      </w:pPr>
      <w:r>
        <w:t>Calls by Intent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Researching</w:t>
            </w:r>
          </w:p>
        </w:tc>
        <w:tc>
          <w:tcPr>
            <w:tcW w:type="dxa" w:w="2880"/>
          </w:tcPr>
          <w:p>
            <w:r>
              <w:t>904</w:t>
            </w:r>
          </w:p>
        </w:tc>
        <w:tc>
          <w:tcPr>
            <w:tcW w:type="dxa" w:w="2880"/>
          </w:tcPr>
          <w:p>
            <w:r>
              <w:t>29.8%</w:t>
            </w:r>
          </w:p>
        </w:tc>
      </w:tr>
      <w:tr>
        <w:tc>
          <w:tcPr>
            <w:tcW w:type="dxa" w:w="2880"/>
          </w:tcPr>
          <w:p>
            <w:r>
              <w:t>Ready to Book</w:t>
            </w:r>
          </w:p>
        </w:tc>
        <w:tc>
          <w:tcPr>
            <w:tcW w:type="dxa" w:w="2880"/>
          </w:tcPr>
          <w:p>
            <w:r>
              <w:t>653</w:t>
            </w:r>
          </w:p>
        </w:tc>
        <w:tc>
          <w:tcPr>
            <w:tcW w:type="dxa" w:w="2880"/>
          </w:tcPr>
          <w:p>
            <w:r>
              <w:t>21.5%</w:t>
            </w:r>
          </w:p>
        </w:tc>
      </w:tr>
      <w:tr>
        <w:tc>
          <w:tcPr>
            <w:tcW w:type="dxa" w:w="2880"/>
          </w:tcPr>
          <w:p>
            <w:r>
              <w:t>Support</w:t>
            </w:r>
          </w:p>
        </w:tc>
        <w:tc>
          <w:tcPr>
            <w:tcW w:type="dxa" w:w="2880"/>
          </w:tcPr>
          <w:p>
            <w:r>
              <w:t>542</w:t>
            </w:r>
          </w:p>
        </w:tc>
        <w:tc>
          <w:tcPr>
            <w:tcW w:type="dxa" w:w="2880"/>
          </w:tcPr>
          <w:p>
            <w:r>
              <w:t>17.9%</w:t>
            </w:r>
          </w:p>
        </w:tc>
      </w:tr>
      <w:tr>
        <w:tc>
          <w:tcPr>
            <w:tcW w:type="dxa" w:w="2880"/>
          </w:tcPr>
          <w:p>
            <w:r>
              <w:t>Booked</w:t>
            </w:r>
          </w:p>
        </w:tc>
        <w:tc>
          <w:tcPr>
            <w:tcW w:type="dxa" w:w="2880"/>
          </w:tcPr>
          <w:p>
            <w:r>
              <w:t>357</w:t>
            </w:r>
          </w:p>
        </w:tc>
        <w:tc>
          <w:tcPr>
            <w:tcW w:type="dxa" w:w="2880"/>
          </w:tcPr>
          <w:p>
            <w:r>
              <w:t>11.8%</w:t>
            </w:r>
          </w:p>
        </w:tc>
      </w:tr>
      <w:tr>
        <w:tc>
          <w:tcPr>
            <w:tcW w:type="dxa" w:w="2880"/>
          </w:tcPr>
          <w:p>
            <w:r>
              <w:t>Rebooking</w:t>
            </w:r>
          </w:p>
        </w:tc>
        <w:tc>
          <w:tcPr>
            <w:tcW w:type="dxa" w:w="2880"/>
          </w:tcPr>
          <w:p>
            <w:r>
              <w:t>342</w:t>
            </w:r>
          </w:p>
        </w:tc>
        <w:tc>
          <w:tcPr>
            <w:tcW w:type="dxa" w:w="2880"/>
          </w:tcPr>
          <w:p>
            <w:r>
              <w:t>11.3%</w:t>
            </w:r>
          </w:p>
        </w:tc>
      </w:tr>
      <w:tr>
        <w:tc>
          <w:tcPr>
            <w:tcW w:type="dxa" w:w="2880"/>
          </w:tcPr>
          <w:p>
            <w:r>
              <w:t>Other</w:t>
            </w:r>
          </w:p>
        </w:tc>
        <w:tc>
          <w:tcPr>
            <w:tcW w:type="dxa" w:w="2880"/>
          </w:tcPr>
          <w:p>
            <w:r>
              <w:t>196</w:t>
            </w:r>
          </w:p>
        </w:tc>
        <w:tc>
          <w:tcPr>
            <w:tcW w:type="dxa" w:w="2880"/>
          </w:tcPr>
          <w:p>
            <w:r>
              <w:t>6.5%</w:t>
            </w:r>
          </w:p>
        </w:tc>
      </w:tr>
      <w:tr>
        <w:tc>
          <w:tcPr>
            <w:tcW w:type="dxa" w:w="2880"/>
          </w:tcPr>
          <w:p>
            <w:r>
              <w:t>Complaint</w:t>
            </w:r>
          </w:p>
        </w:tc>
        <w:tc>
          <w:tcPr>
            <w:tcW w:type="dxa" w:w="2880"/>
          </w:tcPr>
          <w:p>
            <w:r>
              <w:t>28</w:t>
            </w:r>
          </w:p>
        </w:tc>
        <w:tc>
          <w:tcPr>
            <w:tcW w:type="dxa" w:w="2880"/>
          </w:tcPr>
          <w:p>
            <w:r>
              <w:t>0.9%</w:t>
            </w:r>
          </w:p>
        </w:tc>
      </w:tr>
      <w:tr>
        <w:tc>
          <w:tcPr>
            <w:tcW w:type="dxa" w:w="2880"/>
          </w:tcPr>
          <w:p>
            <w:r>
              <w:t>Post-Trip</w:t>
            </w:r>
          </w:p>
        </w:tc>
        <w:tc>
          <w:tcPr>
            <w:tcW w:type="dxa" w:w="2880"/>
          </w:tcPr>
          <w:p>
            <w:r>
              <w:t>7</w:t>
            </w:r>
          </w:p>
        </w:tc>
        <w:tc>
          <w:tcPr>
            <w:tcW w:type="dxa" w:w="2880"/>
          </w:tcPr>
          <w:p>
            <w:r>
              <w:t>0.2%</w:t>
            </w:r>
          </w:p>
        </w:tc>
      </w:tr>
      <w:tr>
        <w:tc>
          <w:tcPr>
            <w:tcW w:type="dxa" w:w="2880"/>
          </w:tcPr>
          <w:p>
            <w:r>
              <w:t>comparison_shopping</w:t>
            </w:r>
          </w:p>
        </w:tc>
        <w:tc>
          <w:tcPr>
            <w:tcW w:type="dxa" w:w="2880"/>
          </w:tcPr>
          <w:p>
            <w:r>
              <w:t>1</w:t>
            </w:r>
          </w:p>
        </w:tc>
        <w:tc>
          <w:tcPr>
            <w:tcW w:type="dxa" w:w="2880"/>
          </w:tcPr>
          <w:p>
            <w:r>
              <w:t>0.0%</w:t>
            </w:r>
          </w:p>
        </w:tc>
      </w:tr>
      <w:tr>
        <w:tc>
          <w:tcPr>
            <w:tcW w:type="dxa" w:w="2880"/>
          </w:tcPr>
          <w:p>
            <w:r>
              <w:t>comparison-shopping</w:t>
            </w:r>
          </w:p>
        </w:tc>
        <w:tc>
          <w:tcPr>
            <w:tcW w:type="dxa" w:w="2880"/>
          </w:tcPr>
          <w:p>
            <w:r>
              <w:t>1</w:t>
            </w:r>
          </w:p>
        </w:tc>
        <w:tc>
          <w:tcPr>
            <w:tcW w:type="dxa" w:w="2880"/>
          </w:tcPr>
          <w:p>
            <w:r>
              <w:t>0.0%</w:t>
            </w:r>
          </w:p>
        </w:tc>
      </w:tr>
    </w:tbl>
    <w:p>
      <w:pPr>
        <w:pStyle w:val="Heading1"/>
      </w:pPr>
      <w:r>
        <w:t>Calls by Sentiment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Sentiment Label</w:t>
            </w:r>
          </w:p>
        </w:tc>
        <w:tc>
          <w:tcPr>
            <w:tcW w:type="dxa" w:w="2880"/>
          </w:tcPr>
          <w:p>
            <w:r>
              <w:rPr>
                <w:b/>
              </w:rPr>
              <w:t>Calls</w:t>
            </w:r>
          </w:p>
        </w:tc>
        <w:tc>
          <w:tcPr>
            <w:tcW w:type="dxa" w:w="2880"/>
          </w:tcPr>
          <w:p>
            <w:r>
              <w:rPr>
                <w:b/>
              </w:rPr>
              <w:t>Share</w:t>
            </w:r>
          </w:p>
        </w:tc>
      </w:tr>
      <w:tr>
        <w:tc>
          <w:tcPr>
            <w:tcW w:type="dxa" w:w="2880"/>
          </w:tcPr>
          <w:p>
            <w:r>
              <w:t>Positive</w:t>
            </w:r>
          </w:p>
        </w:tc>
        <w:tc>
          <w:tcPr>
            <w:tcW w:type="dxa" w:w="2880"/>
          </w:tcPr>
          <w:p>
            <w:r>
              <w:t>1,903</w:t>
            </w:r>
          </w:p>
        </w:tc>
        <w:tc>
          <w:tcPr>
            <w:tcW w:type="dxa" w:w="2880"/>
          </w:tcPr>
          <w:p>
            <w:r>
              <w:t>62.8%</w:t>
            </w:r>
          </w:p>
        </w:tc>
      </w:tr>
      <w:tr>
        <w:tc>
          <w:tcPr>
            <w:tcW w:type="dxa" w:w="2880"/>
          </w:tcPr>
          <w:p>
            <w:r>
              <w:t>Neutral</w:t>
            </w:r>
          </w:p>
        </w:tc>
        <w:tc>
          <w:tcPr>
            <w:tcW w:type="dxa" w:w="2880"/>
          </w:tcPr>
          <w:p>
            <w:r>
              <w:t>761</w:t>
            </w:r>
          </w:p>
        </w:tc>
        <w:tc>
          <w:tcPr>
            <w:tcW w:type="dxa" w:w="2880"/>
          </w:tcPr>
          <w:p>
            <w:r>
              <w:t>25.1%</w:t>
            </w:r>
          </w:p>
        </w:tc>
      </w:tr>
      <w:tr>
        <w:tc>
          <w:tcPr>
            <w:tcW w:type="dxa" w:w="2880"/>
          </w:tcPr>
          <w:p>
            <w:r>
              <w:t>Very Positive</w:t>
            </w:r>
          </w:p>
        </w:tc>
        <w:tc>
          <w:tcPr>
            <w:tcW w:type="dxa" w:w="2880"/>
          </w:tcPr>
          <w:p>
            <w:r>
              <w:t>183</w:t>
            </w:r>
          </w:p>
        </w:tc>
        <w:tc>
          <w:tcPr>
            <w:tcW w:type="dxa" w:w="2880"/>
          </w:tcPr>
          <w:p>
            <w:r>
              <w:t>6.0%</w:t>
            </w:r>
          </w:p>
        </w:tc>
      </w:tr>
      <w:tr>
        <w:tc>
          <w:tcPr>
            <w:tcW w:type="dxa" w:w="2880"/>
          </w:tcPr>
          <w:p>
            <w:r>
              <w:t>Negative</w:t>
            </w:r>
          </w:p>
        </w:tc>
        <w:tc>
          <w:tcPr>
            <w:tcW w:type="dxa" w:w="2880"/>
          </w:tcPr>
          <w:p>
            <w:r>
              <w:t>173</w:t>
            </w:r>
          </w:p>
        </w:tc>
        <w:tc>
          <w:tcPr>
            <w:tcW w:type="dxa" w:w="2880"/>
          </w:tcPr>
          <w:p>
            <w:r>
              <w:t>5.7%</w:t>
            </w:r>
          </w:p>
        </w:tc>
      </w:tr>
      <w:tr>
        <w:tc>
          <w:tcPr>
            <w:tcW w:type="dxa" w:w="2880"/>
          </w:tcPr>
          <w:p>
            <w:r>
              <w:t>Very Negative</w:t>
            </w:r>
          </w:p>
        </w:tc>
        <w:tc>
          <w:tcPr>
            <w:tcW w:type="dxa" w:w="2880"/>
          </w:tcPr>
          <w:p>
            <w:r>
              <w:t>11</w:t>
            </w:r>
          </w:p>
        </w:tc>
        <w:tc>
          <w:tcPr>
            <w:tcW w:type="dxa" w:w="2880"/>
          </w:tcPr>
          <w:p>
            <w:r>
              <w:t>0.4%</w:t>
            </w:r>
          </w:p>
        </w:tc>
      </w:tr>
    </w:tbl>
    <w:p>
      <w:r>
        <w:rPr>
          <w:b/>
        </w:rPr>
        <w:t xml:space="preserve">Numeric average sentiment: </w:t>
      </w:r>
      <w:r>
        <w:rPr>
          <w:i w:val="0"/>
        </w:rPr>
        <w:t xml:space="preserve">0.46    </w:t>
      </w:r>
      <w:r>
        <w:rPr>
          <w:i/>
        </w:rPr>
        <w:t>(team average: 0.39)</w:t>
      </w:r>
    </w:p>
    <w:p>
      <w:pPr>
        <w:pStyle w:val="Heading1"/>
      </w:pPr>
      <w:r>
        <w:t>Calls Trajectory</w:t>
      </w:r>
    </w:p>
    <w:p>
      <w:r>
        <w:t>Trajectory captures whether the customer's emotional state improved, declined, or held steady during each call. A high 'improving' share indicates the planner is moving customers toward a better state.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Trajectory</w:t>
            </w:r>
          </w:p>
        </w:tc>
        <w:tc>
          <w:tcPr>
            <w:tcW w:type="dxa" w:w="2880"/>
          </w:tcPr>
          <w:p>
            <w:r>
              <w:rPr>
                <w:b/>
              </w:rPr>
              <w:t>Calls</w:t>
            </w:r>
          </w:p>
        </w:tc>
        <w:tc>
          <w:tcPr>
            <w:tcW w:type="dxa" w:w="2880"/>
          </w:tcPr>
          <w:p>
            <w:r>
              <w:rPr>
                <w:b/>
              </w:rPr>
              <w:t>Share</w:t>
            </w:r>
          </w:p>
        </w:tc>
      </w:tr>
      <w:tr>
        <w:tc>
          <w:tcPr>
            <w:tcW w:type="dxa" w:w="2880"/>
          </w:tcPr>
          <w:p>
            <w:r>
              <w:t>Steady</w:t>
            </w:r>
          </w:p>
        </w:tc>
        <w:tc>
          <w:tcPr>
            <w:tcW w:type="dxa" w:w="2880"/>
          </w:tcPr>
          <w:p>
            <w:r>
              <w:t>2,246</w:t>
            </w:r>
          </w:p>
        </w:tc>
        <w:tc>
          <w:tcPr>
            <w:tcW w:type="dxa" w:w="2880"/>
          </w:tcPr>
          <w:p>
            <w:r>
              <w:t>74.1%</w:t>
            </w:r>
          </w:p>
        </w:tc>
      </w:tr>
      <w:tr>
        <w:tc>
          <w:tcPr>
            <w:tcW w:type="dxa" w:w="2880"/>
          </w:tcPr>
          <w:p>
            <w:r>
              <w:t>Improving</w:t>
            </w:r>
          </w:p>
        </w:tc>
        <w:tc>
          <w:tcPr>
            <w:tcW w:type="dxa" w:w="2880"/>
          </w:tcPr>
          <w:p>
            <w:r>
              <w:t>668</w:t>
            </w:r>
          </w:p>
        </w:tc>
        <w:tc>
          <w:tcPr>
            <w:tcW w:type="dxa" w:w="2880"/>
          </w:tcPr>
          <w:p>
            <w:r>
              <w:t>22.0%</w:t>
            </w:r>
          </w:p>
        </w:tc>
      </w:tr>
      <w:tr>
        <w:tc>
          <w:tcPr>
            <w:tcW w:type="dxa" w:w="2880"/>
          </w:tcPr>
          <w:p>
            <w:r>
              <w:t>Declining</w:t>
            </w:r>
          </w:p>
        </w:tc>
        <w:tc>
          <w:tcPr>
            <w:tcW w:type="dxa" w:w="2880"/>
          </w:tcPr>
          <w:p>
            <w:r>
              <w:t>104</w:t>
            </w:r>
          </w:p>
        </w:tc>
        <w:tc>
          <w:tcPr>
            <w:tcW w:type="dxa" w:w="2880"/>
          </w:tcPr>
          <w:p>
            <w:r>
              <w:t>3.4%</w:t>
            </w:r>
          </w:p>
        </w:tc>
      </w:tr>
      <w:tr>
        <w:tc>
          <w:tcPr>
            <w:tcW w:type="dxa" w:w="2880"/>
          </w:tcPr>
          <w:p>
            <w:r>
              <w:t>Mixed</w:t>
            </w:r>
          </w:p>
        </w:tc>
        <w:tc>
          <w:tcPr>
            <w:tcW w:type="dxa" w:w="2880"/>
          </w:tcPr>
          <w:p>
            <w:r>
              <w:t>13</w:t>
            </w:r>
          </w:p>
        </w:tc>
        <w:tc>
          <w:tcPr>
            <w:tcW w:type="dxa" w:w="2880"/>
          </w:tcPr>
          <w:p>
            <w:r>
              <w:t>0.4%</w:t>
            </w:r>
          </w:p>
        </w:tc>
      </w:tr>
    </w:tbl>
    <w:p>
      <w:pPr>
        <w:pStyle w:val="Heading1"/>
      </w:pPr>
      <w:r>
        <w:t>What the numbers tell us</w:t>
      </w:r>
    </w:p>
    <w:p>
      <w:r>
        <w:t># What the numbers tell us — Lauren Johnson</w:t>
      </w:r>
    </w:p>
    <w:p>
      <w:r>
        <w:t>**Standing relative to the team.** Lauren is outperforming the team on both headline metrics. Her average sentiment is 0.46 against a team baseline of 0.39, and her conversion proxy is 0.45 against 0.35 — roughly 29% better at moving calls toward a booking outcome. Sentiment distribution backs this up: 68.8% of her 3,031 calls land in positive or very_positive territory, with only 6.1% negative or very_negative. The concern sits in trajectory: her improving share is 22.0%, which is materially better than the team's 0.00 reference, but 74.1% of her calls are flagged "steady." She is holding the room at a high level, but she is not often visibly turning calls around — partly because she rarely needs to.</w:t>
      </w:r>
    </w:p>
    <w:p>
      <w:r>
        <w:t>**Volume and mix.** 3,031 analyzed calls is a heavy book. The mix is healthy and revenue-weighted: 29.8% researching plus 21.5% ready_to_book means more than half her volume sits in the active sales funnel. She is also absorbing real service load — 17.9% support and 11.3% rebooking — without the sentiment damage you'd expect from that workload. Complaints are negligible (0.9%). Outbound dominates inbound 1,881 to 1,150, consistent with a planner who works her pipeline rather than waiting for it. Destination and supplier mix skews premium and complex: Viking (330) and Viking River (190) lead, followed by Royal Caribbean, Tauck (165), Regent, Silversea, Oceania, Uniworld. This is a luxury/river/expedition book, which raises the stakes on every closing conversation.</w:t>
      </w:r>
    </w:p>
    <w:p>
      <w:r>
        <w:t>**Sentiment and trajectory — moving the room or managing it?** Mostly managing it at a high baseline, with selective lifts. The 22% "improved" share is where she is genuinely working. The May/Viking rebooking call is the cleanest example: customer arrived anxious about a $37k voucher exposure and left aligned on a path forward — *"I don't want that huge voucher and that's why I like your suggestion. The only problem is how can I get the form?"* Trajectory flipped to improved, sentiment landed at 0.65. Same pattern on the February Viking medical-form call and the May Oceania Marina cabin call with Mindy, who came in with five distinct objections and exited at 0.65/improved. Her best calls (Kevin and Kim Beaulieu, sentiment 0.95 and 0.90) were customers walking toward her — *"we're really excited for this opportunity to work with you guys; we travel quite a bit so we're looking to do quite a bit of business with you."* She converts warm leads cleanly. The negative tail (-1.0, -1.0, -0.8) is entirely unanswered outbound voicemails, not blown conversations.</w:t>
      </w:r>
    </w:p>
    <w:p>
      <w:r>
        <w:t>**Closing technique.** The data is thin here, which is itself the finding. Across the best, worst, and high-objection examples surfaced, only one call shows a recorded closing_attempt — the Tanzania group consultation, logged as a "soft" attempt with outcome "deferred_commitment." Her close_language on that call was procedural rather than committing: *"if we were to move forward with this, is, I will be emailing you each a new customer intake form"* and *"Then I would place your reservations on courtesy hold, send you over the invoices just to get a final kind of look."* That call also carries two flagged missed_signals, including the customer saying *"Lauren will probably get back in touch with you to look at various airport options"* — and Lauren not nailing down a specific date to close that loop. The three high-objection calls (Mindy, Jack, May) all show null closing_attempt despite strong buying signals on each — Mindy had "narrowed down to three cabin options and willing to hold one," May's husband had "authorized proceeding with expedition booking." She is resolving objections beautifully and then not asking for the booking on the same call.</w:t>
      </w:r>
    </w:p>
    <w:p>
      <w:r>
        <w:t>**Coaching priority — ask for the close when the objection clears.** The single development item is converting resolved-objection moments into a same-call commitment. The Tanzania call is the verbatim illustration: *"if we were to move forward with this, is, I will be emailing you each a new customer intake form."* That "if we were to move forward" is the tell — she has done the work, the group is ready, and she softens the ask into a conditional. Pair that with the missed signal where the customer effectively handed her the next step (*"Lauren will probably get back in touch with you to look at various airport options"*) and there was no firm date set. Coach her to replace conditional close language with a direct next-step: a specific hold, a specific callback time, a specific deposit ask. Her 0.45 conversion proxy is already above team; this is the lever to push it higher without changing anything else.</w:t>
      </w:r>
    </w:p>
    <w:p>
      <w:r>
        <w:t>**What to amplify — objection navigation on complex, high-value bookings.** Protect and scale her work on multi-objection luxury/expedition calls. May's Viking expedition rebooking is the template: customer arrives with five stacked concerns (medical clearance, $37k voucher risk, form access, spousal alignment, deposit transferability) and leaves at improved trajectory because Lauren reframed the risk — submit medical forms before final payment so rejection costs nothing. Same skill on Jack's Explorer credits / Seaborn / Celebrity call, where he articulated the loyalty-vs-economics tension directly: *"I always want to try to stay loyal to you guys, right. But I also got to make sure it makes sense from a financial perspective."* She kept him engaged across all three topics at 0.65 sentiment. Given her book is Viking, Tauck, Regent, Silversea and Oceania heavy, this is exactly the skill the premium supplier mix demands. Use her objection-handling on these calls as training material for the rest of the team.</w:t>
      </w:r>
    </w:p>
    <w:p/>
    <w:p>
      <w:r>
        <w:rPr>
          <w:i/>
          <w:color w:val="808080"/>
          <w:sz w:val="18"/>
        </w:rPr>
        <w:t>Internal leadership document. Source: Dialpad call transcripts analyzed by Claude.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