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Hillary Cruz — Performance Report</w:t>
      </w:r>
    </w:p>
    <w:p>
      <w:r>
        <w:rPr>
          <w:i/>
        </w:rPr>
        <w:t>All time · 3889 analyzed calls · generated 2026-05-26 21:36</w:t>
      </w:r>
    </w:p>
    <w:p>
      <w:pPr>
        <w:pStyle w:val="Heading1"/>
      </w:pPr>
      <w:r>
        <w:t>Overview</w:t>
      </w:r>
    </w:p>
    <w:p>
      <w:r>
        <w:t>Hillary Cruz handled 3,889 analyzed calls from 2025-01-13 to 2026-05-25. Average customer sentiment was 0.50 (on a -1 to +1 scale), with an average call duration of 10 min 23 sec. Conversion proxy (booked + ready-to-book + rebooking ÷ total) is 49%, and the share of calls where the customer's mood improved during the call is 0%. Direction mix: inbound 1,359 / outbound 2,530.</w:t>
      </w:r>
    </w:p>
    <w:p>
      <w:r>
        <w:rPr>
          <w:b/>
        </w:rPr>
        <w:t xml:space="preserve">Top destinations handled: </w:t>
      </w:r>
      <w:r>
        <w:t>Paris (250), Europe (218), Amsterdam (215), Alaska (191), Miami (155), France (145)</w:t>
      </w:r>
    </w:p>
    <w:p>
      <w:r>
        <w:rPr>
          <w:b/>
        </w:rPr>
        <w:t xml:space="preserve">Top cruise lines handled: </w:t>
      </w:r>
      <w:r>
        <w:t>Viking (602), Viking River Cruises (423), Regent (251), Tauck (209), Silversea (179), Celebrity (178)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961</w:t>
            </w:r>
          </w:p>
        </w:tc>
        <w:tc>
          <w:tcPr>
            <w:tcW w:type="dxa" w:w="2880"/>
          </w:tcPr>
          <w:p>
            <w:r>
              <w:t>24.7%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920</w:t>
            </w:r>
          </w:p>
        </w:tc>
        <w:tc>
          <w:tcPr>
            <w:tcW w:type="dxa" w:w="2880"/>
          </w:tcPr>
          <w:p>
            <w:r>
              <w:t>23.7%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744</w:t>
            </w:r>
          </w:p>
        </w:tc>
        <w:tc>
          <w:tcPr>
            <w:tcW w:type="dxa" w:w="2880"/>
          </w:tcPr>
          <w:p>
            <w:r>
              <w:t>19.1%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553</w:t>
            </w:r>
          </w:p>
        </w:tc>
        <w:tc>
          <w:tcPr>
            <w:tcW w:type="dxa" w:w="2880"/>
          </w:tcPr>
          <w:p>
            <w:r>
              <w:t>14.2%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404</w:t>
            </w:r>
          </w:p>
        </w:tc>
        <w:tc>
          <w:tcPr>
            <w:tcW w:type="dxa" w:w="2880"/>
          </w:tcPr>
          <w:p>
            <w:r>
              <w:t>10.4%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269</w:t>
            </w:r>
          </w:p>
        </w:tc>
        <w:tc>
          <w:tcPr>
            <w:tcW w:type="dxa" w:w="2880"/>
          </w:tcPr>
          <w:p>
            <w:r>
              <w:t>6.9%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18</w:t>
            </w:r>
          </w:p>
        </w:tc>
        <w:tc>
          <w:tcPr>
            <w:tcW w:type="dxa" w:w="2880"/>
          </w:tcPr>
          <w:p>
            <w:r>
              <w:t>0.5%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17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  <w:tr>
        <w:tc>
          <w:tcPr>
            <w:tcW w:type="dxa" w:w="2880"/>
          </w:tcPr>
          <w:p>
            <w:r>
              <w:t>comparison-shopping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0.1%</w:t>
            </w:r>
          </w:p>
        </w:tc>
      </w:tr>
      <w:tr>
        <w:tc>
          <w:tcPr>
            <w:tcW w:type="dxa" w:w="2880"/>
          </w:tcPr>
          <w:p>
            <w:r>
              <w:t>price_comparison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2,532</w:t>
            </w:r>
          </w:p>
        </w:tc>
        <w:tc>
          <w:tcPr>
            <w:tcW w:type="dxa" w:w="2880"/>
          </w:tcPr>
          <w:p>
            <w:r>
              <w:t>65.1%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909</w:t>
            </w:r>
          </w:p>
        </w:tc>
        <w:tc>
          <w:tcPr>
            <w:tcW w:type="dxa" w:w="2880"/>
          </w:tcPr>
          <w:p>
            <w:r>
              <w:t>23.4%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273</w:t>
            </w:r>
          </w:p>
        </w:tc>
        <w:tc>
          <w:tcPr>
            <w:tcW w:type="dxa" w:w="2880"/>
          </w:tcPr>
          <w:p>
            <w:r>
              <w:t>7.0%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164</w:t>
            </w:r>
          </w:p>
        </w:tc>
        <w:tc>
          <w:tcPr>
            <w:tcW w:type="dxa" w:w="2880"/>
          </w:tcPr>
          <w:p>
            <w:r>
              <w:t>4.2%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11</w:t>
            </w:r>
          </w:p>
        </w:tc>
        <w:tc>
          <w:tcPr>
            <w:tcW w:type="dxa" w:w="2880"/>
          </w:tcPr>
          <w:p>
            <w:r>
              <w:t>0.3%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0.50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2,565</w:t>
            </w:r>
          </w:p>
        </w:tc>
        <w:tc>
          <w:tcPr>
            <w:tcW w:type="dxa" w:w="2880"/>
          </w:tcPr>
          <w:p>
            <w:r>
              <w:t>66.0%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1,210</w:t>
            </w:r>
          </w:p>
        </w:tc>
        <w:tc>
          <w:tcPr>
            <w:tcW w:type="dxa" w:w="2880"/>
          </w:tcPr>
          <w:p>
            <w:r>
              <w:t>31.1%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87</w:t>
            </w:r>
          </w:p>
        </w:tc>
        <w:tc>
          <w:tcPr>
            <w:tcW w:type="dxa" w:w="2880"/>
          </w:tcPr>
          <w:p>
            <w:r>
              <w:t>2.2%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27</w:t>
            </w:r>
          </w:p>
        </w:tc>
        <w:tc>
          <w:tcPr>
            <w:tcW w:type="dxa" w:w="2880"/>
          </w:tcPr>
          <w:p>
            <w:r>
              <w:t>0.7%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Hillary Cruz</w:t>
      </w:r>
    </w:p>
    <w:p>
      <w:r>
        <w:t>**Standing relative to the team.** Hillary is a clear top-half performer on the two metrics that matter most. Sentiment averages 0.50 against a team baseline of 0.39, and her conversion proxy lands at 0.49 versus the team's 0.35 — roughly 40% above reference on both. Positive or very-positive sentiment shows up in 72.1% of her 3,889 calls, and only 4.5% land negative or very-negative. The concern: her improving-trajectory share is reported as 0.00 in the headline, but the underlying trajectory distribution shows 31.1% "improved" (1,210 calls) — so she does move calls, but the headline metric isn't capturing it. Worth a data reconciliation before this number gets used in any ranking exercise.</w:t>
      </w:r>
    </w:p>
    <w:p>
      <w:r>
        <w:t>**Volume and mix.** 3,889 calls is significant tenure. The mix skews toward revenue-bearing intents: 24.7% ready_to_book and 10.4% booked sit alongside 23.7% researching — meaning nearly 59% of her book is either closing, post-close, or top-of-funnel discovery. Support (19.1%) and rebooking (14.2%) round out the workload. That's an appropriately weighted book for a senior planner — she is not being buried in post-trip or complaint work (combined under 1%). Outbound (2,530) outpaces inbound (1,359) nearly 2:1, which is consistent with a planner who owns a relationship pipeline rather than reacting to a queue. Destination concentration in Paris, Amsterdam, Alaska, and a heavy Viking/Viking River/Regent/Tauck cruise-line mix points to a premium-segment book.</w:t>
      </w:r>
    </w:p>
    <w:p>
      <w:r>
        <w:t>**Sentiment and trajectory — moving the room or managing it?** Both. 66% of calls land "steady" and 31% "improved," with only 2.2% declining. The best example here is the Arlene/Celebrity Suite-to-Royal-Suite upgrade, where Hillary proactively called to flag a $1,156 price increase tied to travel protection scaling. Arlene came in surprised; she left saying *"It's very happy, very happy $4,000 more, it's just, it's totally worth it. You did great Hillary."* That's a textbook trajectory lift — objection surfaced, explained, customer re-anchored on value, deposit taken. On the other side, the 2026-02-10 complaint call about the "Viking Air" scam (sentiment -0.85) is a serious one to review on its own — the customer said *"I really could use your help on this and so I'm not in this position that if it is a scam, I'm not giving the money more detail."* That call needs a post-mortem on how the number got referred out in the first place, separate from any coaching frame.</w:t>
      </w:r>
    </w:p>
    <w:p>
      <w:r>
        <w:t>**Closing technique.** Where we have close data, it's strong. The Arlene rebooking shows a clean direct close: *"so we'll just need an additional $180 to be paid today for the deposit and I will go ahead and proceed with that,"* followed by *"I will take care of it and go ahead."* Close_outcome: closed_in_call. No missed signals logged on any of the best examples. The gap is that closing_attempt is null across all three high-objection examples — including a ready_to_book call (Elise/Oceania, $22,000 final payment due the next day) where the customer was clearly at the decision point. The pattern: when Hillary commits to a close, she lands it. When the call is consultative and objection-heavy, she does not consistently convert the conversation into a close attempt.</w:t>
      </w:r>
    </w:p>
    <w:p>
      <w:r>
        <w:t>**Coaching priority — close the consultative calls.** The single development item is asking for the booking on high-complexity, high-anxiety calls. The Elise/Oceania call is the illustrative moment. Customer is hours from a $22,000 charge, has cancel-for-any-reason insurance, deposit down, hotel research underway — every buying signal present — and says *"I'm gonna be 99 years old and I'm gonna be broke because of the cruises I'm saying all this stuff."* That's anxiety venting from someone who wants to be talked through the finish line, not talked out of it. No closing_attempt logged. Coaching frame: when a ready_to_book customer surfaces emotional objections this late in the cycle, the play is to acknowledge, reframe value, and ask for confirmation — the same muscle she uses cleanly with Arlene.</w:t>
      </w:r>
    </w:p>
    <w:p>
      <w:r>
        <w:t>**What to amplify — proactive outbound on pricing changes.** The Arlene call is the one to bottle and scale. Hillary saw a $1,156 increase, did the research to understand *why* (travel protection scales with cabin), and called the customer before the customer called her. That converted a potential cancellation trigger into a $4,000 upsell and a "you did great Hillary." With a book this heavy in premium Viking/Regent/Tauck product, price-change moments are frequent and high-stakes. Her outbound-to-inbound ratio suggests she already operates this way — protect that behavior, and consider having her document the playbook for newer planners.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